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67" w:rsidRPr="00741E67" w:rsidRDefault="00741E67" w:rsidP="00741E67">
      <w:pPr>
        <w:spacing w:line="18" w:lineRule="atLeast"/>
        <w:ind w:firstLine="567"/>
        <w:contextualSpacing/>
        <w:jc w:val="right"/>
      </w:pPr>
      <w:r w:rsidRPr="00741E67">
        <w:t>Приложение</w:t>
      </w:r>
    </w:p>
    <w:p w:rsidR="00741E67" w:rsidRPr="00741E67" w:rsidRDefault="00741E67" w:rsidP="00741E67">
      <w:pPr>
        <w:spacing w:line="18" w:lineRule="atLeast"/>
        <w:ind w:firstLine="567"/>
        <w:contextualSpacing/>
        <w:jc w:val="right"/>
      </w:pPr>
      <w:r w:rsidRPr="00741E67">
        <w:t xml:space="preserve"> к постановлению ПА ОДКБ </w:t>
      </w:r>
    </w:p>
    <w:p w:rsidR="002C084B" w:rsidRPr="00741E67" w:rsidRDefault="00741E67" w:rsidP="00741E67">
      <w:pPr>
        <w:spacing w:line="18" w:lineRule="atLeast"/>
        <w:ind w:firstLine="567"/>
        <w:contextualSpacing/>
        <w:jc w:val="right"/>
      </w:pPr>
      <w:r w:rsidRPr="00741E67">
        <w:t>от 26</w:t>
      </w:r>
      <w:r>
        <w:t>.11.</w:t>
      </w:r>
      <w:r w:rsidRPr="00741E67">
        <w:t>2015 г.</w:t>
      </w:r>
      <w:r>
        <w:t xml:space="preserve"> </w:t>
      </w:r>
      <w:bookmarkStart w:id="0" w:name="_GoBack"/>
      <w:bookmarkEnd w:id="0"/>
      <w:r w:rsidRPr="00741E67">
        <w:t>№ 8-8</w:t>
      </w:r>
    </w:p>
    <w:p w:rsidR="00741E67" w:rsidRDefault="00741E67" w:rsidP="00CC2FF5">
      <w:pPr>
        <w:spacing w:line="18" w:lineRule="atLeast"/>
        <w:ind w:firstLine="567"/>
        <w:contextualSpacing/>
        <w:jc w:val="center"/>
        <w:rPr>
          <w:b/>
          <w:sz w:val="28"/>
          <w:szCs w:val="28"/>
        </w:rPr>
      </w:pPr>
    </w:p>
    <w:p w:rsidR="005C3E08" w:rsidRPr="00A87153" w:rsidRDefault="005C3E08" w:rsidP="00CC2FF5">
      <w:pPr>
        <w:spacing w:line="18" w:lineRule="atLeast"/>
        <w:ind w:firstLine="567"/>
        <w:contextualSpacing/>
        <w:jc w:val="center"/>
        <w:rPr>
          <w:b/>
          <w:sz w:val="28"/>
          <w:szCs w:val="28"/>
        </w:rPr>
      </w:pPr>
      <w:r w:rsidRPr="00A87153">
        <w:rPr>
          <w:b/>
          <w:sz w:val="28"/>
          <w:szCs w:val="28"/>
        </w:rPr>
        <w:t>ГЛОССАРИЙ</w:t>
      </w:r>
    </w:p>
    <w:p w:rsidR="00183700" w:rsidRDefault="00A87153" w:rsidP="006252F1">
      <w:pPr>
        <w:spacing w:line="18" w:lineRule="atLeast"/>
        <w:contextualSpacing/>
        <w:jc w:val="center"/>
        <w:rPr>
          <w:b/>
          <w:sz w:val="28"/>
        </w:rPr>
      </w:pPr>
      <w:r w:rsidRPr="00A9681D">
        <w:rPr>
          <w:b/>
          <w:sz w:val="28"/>
          <w:szCs w:val="28"/>
        </w:rPr>
        <w:t>специальных терминов</w:t>
      </w:r>
      <w:r w:rsidR="006252F1">
        <w:rPr>
          <w:b/>
          <w:sz w:val="28"/>
          <w:szCs w:val="28"/>
        </w:rPr>
        <w:t xml:space="preserve"> </w:t>
      </w:r>
      <w:r w:rsidRPr="00A9681D">
        <w:rPr>
          <w:b/>
          <w:sz w:val="28"/>
          <w:szCs w:val="28"/>
        </w:rPr>
        <w:t xml:space="preserve">в </w:t>
      </w:r>
      <w:r w:rsidR="00A9681D" w:rsidRPr="00A9681D">
        <w:rPr>
          <w:b/>
          <w:sz w:val="28"/>
        </w:rPr>
        <w:t xml:space="preserve">сфере приграничного сотрудничества </w:t>
      </w:r>
    </w:p>
    <w:p w:rsidR="00183700" w:rsidRDefault="00A9681D" w:rsidP="006252F1">
      <w:pPr>
        <w:spacing w:line="18" w:lineRule="atLeast"/>
        <w:contextualSpacing/>
        <w:jc w:val="center"/>
        <w:rPr>
          <w:b/>
          <w:sz w:val="28"/>
        </w:rPr>
      </w:pPr>
      <w:r w:rsidRPr="00A9681D">
        <w:rPr>
          <w:b/>
          <w:sz w:val="28"/>
        </w:rPr>
        <w:t xml:space="preserve">при возникновении чрезвычайных ситуаций </w:t>
      </w:r>
      <w:proofErr w:type="gramStart"/>
      <w:r w:rsidRPr="00A9681D">
        <w:rPr>
          <w:b/>
          <w:sz w:val="28"/>
        </w:rPr>
        <w:t>природного</w:t>
      </w:r>
      <w:proofErr w:type="gramEnd"/>
      <w:r w:rsidRPr="00A9681D">
        <w:rPr>
          <w:b/>
          <w:sz w:val="28"/>
        </w:rPr>
        <w:t xml:space="preserve"> </w:t>
      </w:r>
    </w:p>
    <w:p w:rsidR="00E25C96" w:rsidRPr="00A9681D" w:rsidRDefault="00A9681D" w:rsidP="006252F1">
      <w:pPr>
        <w:spacing w:line="18" w:lineRule="atLeast"/>
        <w:contextualSpacing/>
        <w:jc w:val="center"/>
        <w:rPr>
          <w:b/>
          <w:bCs/>
          <w:iCs/>
          <w:sz w:val="28"/>
          <w:szCs w:val="28"/>
        </w:rPr>
      </w:pPr>
      <w:r w:rsidRPr="00A9681D">
        <w:rPr>
          <w:b/>
          <w:sz w:val="28"/>
        </w:rPr>
        <w:t>и техногенного характера</w:t>
      </w:r>
    </w:p>
    <w:p w:rsidR="00A9681D" w:rsidRDefault="00A9681D" w:rsidP="00CC2FF5">
      <w:pPr>
        <w:autoSpaceDE w:val="0"/>
        <w:autoSpaceDN w:val="0"/>
        <w:adjustRightInd w:val="0"/>
        <w:spacing w:line="18" w:lineRule="atLeast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Аварийно-спасательная служба</w:t>
      </w:r>
      <w:r>
        <w:rPr>
          <w:color w:val="000000"/>
          <w:sz w:val="28"/>
          <w:szCs w:val="28"/>
        </w:rPr>
        <w:t xml:space="preserve"> – совокупность органов управления, сил и средств, предназначенных для решения задач по предупреждению и ликвидации чрезвычайных ситуаций и функционально объединенных в единую систему, основу которой составляют ава</w:t>
      </w:r>
      <w:r w:rsidR="00CC2FF5">
        <w:rPr>
          <w:color w:val="000000"/>
          <w:sz w:val="28"/>
          <w:szCs w:val="28"/>
        </w:rPr>
        <w:t>рийно-спасательные формирования.</w:t>
      </w: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Аварийно-спасательное формирование</w:t>
      </w:r>
      <w:r w:rsidR="00CB077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</w:t>
      </w:r>
      <w:r w:rsidR="00CC2FF5">
        <w:rPr>
          <w:color w:val="000000"/>
          <w:sz w:val="28"/>
          <w:szCs w:val="28"/>
        </w:rPr>
        <w:t>ем, инструментами и материалами.</w:t>
      </w:r>
    </w:p>
    <w:p w:rsidR="00183700" w:rsidRDefault="00183700" w:rsidP="00CC2FF5">
      <w:pPr>
        <w:spacing w:line="18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183700" w:rsidRDefault="00183700" w:rsidP="00183700">
      <w:pPr>
        <w:spacing w:line="18" w:lineRule="atLeast"/>
        <w:ind w:firstLine="567"/>
        <w:contextualSpacing/>
        <w:jc w:val="both"/>
        <w:rPr>
          <w:snapToGrid w:val="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Аварийно-спасательные работы</w:t>
      </w:r>
      <w:r>
        <w:rPr>
          <w:color w:val="000000"/>
          <w:sz w:val="28"/>
          <w:szCs w:val="28"/>
        </w:rPr>
        <w:t xml:space="preserve"> –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EA4DFB" w:rsidRDefault="00EA4DFB" w:rsidP="00CC2FF5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DFB" w:rsidRDefault="00EA4DFB" w:rsidP="00CC2FF5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06A">
        <w:rPr>
          <w:rFonts w:ascii="Times New Roman" w:hAnsi="Times New Roman" w:cs="Times New Roman"/>
          <w:b/>
          <w:sz w:val="28"/>
          <w:szCs w:val="28"/>
        </w:rPr>
        <w:t>Гос</w:t>
      </w:r>
      <w:r w:rsidR="00CB0774">
        <w:rPr>
          <w:rFonts w:ascii="Times New Roman" w:hAnsi="Times New Roman" w:cs="Times New Roman"/>
          <w:b/>
          <w:sz w:val="28"/>
          <w:szCs w:val="28"/>
        </w:rPr>
        <w:t xml:space="preserve">ударственная граница государств – </w:t>
      </w:r>
      <w:r w:rsidRPr="0025706A">
        <w:rPr>
          <w:rFonts w:ascii="Times New Roman" w:hAnsi="Times New Roman" w:cs="Times New Roman"/>
          <w:b/>
          <w:sz w:val="28"/>
          <w:szCs w:val="28"/>
        </w:rPr>
        <w:t>членов ОДКБ</w:t>
      </w:r>
      <w:r w:rsidR="00CB0774">
        <w:rPr>
          <w:rFonts w:ascii="Times New Roman" w:hAnsi="Times New Roman" w:cs="Times New Roman"/>
          <w:sz w:val="28"/>
          <w:szCs w:val="28"/>
        </w:rPr>
        <w:t xml:space="preserve"> – </w:t>
      </w:r>
      <w:r w:rsidRPr="0025706A">
        <w:rPr>
          <w:rFonts w:ascii="Times New Roman" w:hAnsi="Times New Roman" w:cs="Times New Roman"/>
          <w:sz w:val="28"/>
          <w:szCs w:val="28"/>
        </w:rPr>
        <w:t xml:space="preserve">линия и проходящая по этой линии вертикальная поверхность, определяющие пределы территории </w:t>
      </w:r>
      <w:r w:rsidR="00CB0774">
        <w:rPr>
          <w:rFonts w:ascii="Times New Roman" w:hAnsi="Times New Roman" w:cs="Times New Roman"/>
          <w:sz w:val="28"/>
          <w:szCs w:val="28"/>
        </w:rPr>
        <w:t xml:space="preserve">государств – </w:t>
      </w:r>
      <w:r>
        <w:rPr>
          <w:rFonts w:ascii="Times New Roman" w:hAnsi="Times New Roman" w:cs="Times New Roman"/>
          <w:sz w:val="28"/>
          <w:szCs w:val="28"/>
        </w:rPr>
        <w:t>членов ОДКБ</w:t>
      </w:r>
      <w:r w:rsidRPr="0025706A">
        <w:rPr>
          <w:rFonts w:ascii="Times New Roman" w:hAnsi="Times New Roman" w:cs="Times New Roman"/>
          <w:sz w:val="28"/>
          <w:szCs w:val="28"/>
        </w:rPr>
        <w:t xml:space="preserve"> (суши, вод,</w:t>
      </w:r>
      <w:r w:rsidR="00CC2FF5">
        <w:rPr>
          <w:rFonts w:ascii="Times New Roman" w:hAnsi="Times New Roman" w:cs="Times New Roman"/>
          <w:sz w:val="28"/>
          <w:szCs w:val="28"/>
        </w:rPr>
        <w:t xml:space="preserve"> недр, воздушного пространства).</w:t>
      </w: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b/>
          <w:iCs/>
          <w:snapToGrid w:val="0"/>
          <w:sz w:val="28"/>
          <w:szCs w:val="28"/>
        </w:rPr>
      </w:pP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snapToGrid w:val="0"/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Государственная поддержка развития приграничного сотрудничества</w:t>
      </w:r>
      <w:r>
        <w:rPr>
          <w:snapToGrid w:val="0"/>
          <w:sz w:val="28"/>
          <w:szCs w:val="28"/>
        </w:rPr>
        <w:t xml:space="preserve"> – совокупность решений и действий организационного, правового, финансового характера центральных органов государственной власти, направленных на реализацию проектов (програм</w:t>
      </w:r>
      <w:r w:rsidR="00CC2FF5">
        <w:rPr>
          <w:snapToGrid w:val="0"/>
          <w:sz w:val="28"/>
          <w:szCs w:val="28"/>
        </w:rPr>
        <w:t>м) приграничного сотрудничества.</w:t>
      </w: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b/>
          <w:sz w:val="28"/>
          <w:szCs w:val="28"/>
        </w:rPr>
      </w:pP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snapToGrid w:val="0"/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Государственная программа развития приграничного сотрудничества</w:t>
      </w:r>
      <w:r>
        <w:rPr>
          <w:snapToGrid w:val="0"/>
          <w:sz w:val="28"/>
          <w:szCs w:val="28"/>
        </w:rPr>
        <w:t xml:space="preserve"> – комплекс мер центральных органов государственной </w:t>
      </w:r>
      <w:r>
        <w:rPr>
          <w:snapToGrid w:val="0"/>
          <w:sz w:val="28"/>
          <w:szCs w:val="28"/>
        </w:rPr>
        <w:lastRenderedPageBreak/>
        <w:t>власти, направленных на развитие приграничного сотрудничества, осуществляемых с использованием с</w:t>
      </w:r>
      <w:r w:rsidR="00CC2FF5">
        <w:rPr>
          <w:snapToGrid w:val="0"/>
          <w:sz w:val="28"/>
          <w:szCs w:val="28"/>
        </w:rPr>
        <w:t>редств государственного бюджета.</w:t>
      </w:r>
    </w:p>
    <w:p w:rsidR="00CC2FF5" w:rsidRDefault="00CC2FF5" w:rsidP="00CC2FF5">
      <w:pPr>
        <w:spacing w:line="18" w:lineRule="atLeast"/>
        <w:ind w:firstLine="567"/>
        <w:contextualSpacing/>
        <w:jc w:val="both"/>
        <w:rPr>
          <w:snapToGrid w:val="0"/>
          <w:sz w:val="28"/>
          <w:szCs w:val="28"/>
        </w:rPr>
      </w:pP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snapToGrid w:val="0"/>
          <w:sz w:val="28"/>
          <w:szCs w:val="28"/>
        </w:rPr>
      </w:pPr>
      <w:r>
        <w:rPr>
          <w:b/>
          <w:color w:val="000000"/>
          <w:sz w:val="28"/>
          <w:szCs w:val="28"/>
        </w:rPr>
        <w:t>Группа по оказанию помощи</w:t>
      </w:r>
      <w:r>
        <w:rPr>
          <w:color w:val="000000"/>
          <w:sz w:val="28"/>
          <w:szCs w:val="28"/>
        </w:rPr>
        <w:t xml:space="preserve"> – группа специалистов, созданная специально дл</w:t>
      </w:r>
      <w:r w:rsidR="00183700">
        <w:rPr>
          <w:color w:val="000000"/>
          <w:sz w:val="28"/>
          <w:szCs w:val="28"/>
        </w:rPr>
        <w:t>я направления запрашивающей</w:t>
      </w:r>
      <w:r>
        <w:rPr>
          <w:color w:val="000000"/>
          <w:sz w:val="28"/>
          <w:szCs w:val="28"/>
        </w:rPr>
        <w:t xml:space="preserve"> стороне (в том числе военный персонал), предназначенная для оказания помощи</w:t>
      </w:r>
      <w:r w:rsidR="00CC2FF5">
        <w:rPr>
          <w:color w:val="000000"/>
          <w:sz w:val="28"/>
          <w:szCs w:val="28"/>
        </w:rPr>
        <w:t>.</w:t>
      </w:r>
    </w:p>
    <w:p w:rsidR="00762A63" w:rsidRDefault="00762A63" w:rsidP="00CC2FF5">
      <w:pPr>
        <w:spacing w:line="18" w:lineRule="atLeast"/>
        <w:ind w:firstLine="567"/>
        <w:contextualSpacing/>
        <w:jc w:val="both"/>
        <w:rPr>
          <w:snapToGrid w:val="0"/>
          <w:sz w:val="28"/>
          <w:szCs w:val="28"/>
        </w:rPr>
      </w:pPr>
    </w:p>
    <w:p w:rsidR="00762A63" w:rsidRPr="00762A63" w:rsidRDefault="00762A63" w:rsidP="00CC2FF5">
      <w:pPr>
        <w:spacing w:line="18" w:lineRule="atLeast"/>
        <w:ind w:firstLine="567"/>
        <w:contextualSpacing/>
        <w:jc w:val="both"/>
        <w:rPr>
          <w:sz w:val="48"/>
          <w:szCs w:val="28"/>
        </w:rPr>
      </w:pPr>
      <w:r w:rsidRPr="00762A63">
        <w:rPr>
          <w:b/>
          <w:sz w:val="28"/>
          <w:szCs w:val="17"/>
          <w:shd w:val="clear" w:color="auto" w:fill="FFFFFF"/>
        </w:rPr>
        <w:t>Другие неотложные работы при ликвидации</w:t>
      </w:r>
      <w:r w:rsidR="00CB0774">
        <w:rPr>
          <w:b/>
          <w:sz w:val="28"/>
          <w:szCs w:val="17"/>
          <w:shd w:val="clear" w:color="auto" w:fill="FFFFFF"/>
        </w:rPr>
        <w:t xml:space="preserve"> чрезвычайной ситуации</w:t>
      </w:r>
      <w:r w:rsidR="00183700">
        <w:rPr>
          <w:b/>
          <w:sz w:val="28"/>
          <w:szCs w:val="17"/>
          <w:shd w:val="clear" w:color="auto" w:fill="FFFFFF"/>
        </w:rPr>
        <w:t xml:space="preserve"> </w:t>
      </w:r>
      <w:r w:rsidR="00CB0774">
        <w:rPr>
          <w:sz w:val="28"/>
          <w:szCs w:val="17"/>
          <w:shd w:val="clear" w:color="auto" w:fill="FFFFFF"/>
        </w:rPr>
        <w:t xml:space="preserve">– </w:t>
      </w:r>
      <w:r w:rsidRPr="00762A63">
        <w:rPr>
          <w:sz w:val="28"/>
          <w:szCs w:val="17"/>
          <w:shd w:val="clear" w:color="auto" w:fill="FFFFFF"/>
        </w:rPr>
        <w:t>действия, направленные на обеспечение аварийно-спасательных работ, оказание медицинской и других видов помощи населению, пострадавшему в чрезвычайной ситуации, создание условий, необходимых для защиты жизни и сохранения здоровья люде</w:t>
      </w:r>
      <w:r w:rsidR="00CC2FF5">
        <w:rPr>
          <w:sz w:val="28"/>
          <w:szCs w:val="17"/>
          <w:shd w:val="clear" w:color="auto" w:fill="FFFFFF"/>
        </w:rPr>
        <w:t>й.</w:t>
      </w: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Запрашивающая сторона</w:t>
      </w:r>
      <w:r w:rsidR="00C75DE3">
        <w:rPr>
          <w:color w:val="000000"/>
          <w:sz w:val="28"/>
          <w:szCs w:val="28"/>
        </w:rPr>
        <w:t xml:space="preserve"> </w:t>
      </w:r>
      <w:r w:rsidR="00183700">
        <w:rPr>
          <w:color w:val="000000"/>
          <w:sz w:val="28"/>
          <w:szCs w:val="28"/>
        </w:rPr>
        <w:t>–  сторона, обращающаяся к другой с</w:t>
      </w:r>
      <w:r>
        <w:rPr>
          <w:color w:val="000000"/>
          <w:sz w:val="28"/>
          <w:szCs w:val="28"/>
        </w:rPr>
        <w:t>тороне с просьбой о направлении групп по оказанию помощи, оснащению и материалам обеспечения</w:t>
      </w:r>
      <w:r w:rsidR="00CC2FF5">
        <w:rPr>
          <w:color w:val="000000"/>
          <w:sz w:val="28"/>
          <w:szCs w:val="28"/>
        </w:rPr>
        <w:t>.</w:t>
      </w: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b/>
          <w:bCs/>
          <w:snapToGrid w:val="0"/>
          <w:sz w:val="28"/>
          <w:szCs w:val="28"/>
        </w:rPr>
      </w:pP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Зона чрезвычайной ситуации</w:t>
      </w:r>
      <w:r w:rsidR="00CB0774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территория, на которой с</w:t>
      </w:r>
      <w:r w:rsidR="00CC2FF5">
        <w:rPr>
          <w:snapToGrid w:val="0"/>
          <w:sz w:val="28"/>
          <w:szCs w:val="28"/>
        </w:rPr>
        <w:t>ложилась чрезвычайная ситуация.</w:t>
      </w:r>
    </w:p>
    <w:p w:rsidR="0025706A" w:rsidRDefault="0025706A" w:rsidP="00CC2FF5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06A" w:rsidRDefault="0025706A" w:rsidP="00CC2FF5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06A">
        <w:rPr>
          <w:rFonts w:ascii="Times New Roman" w:hAnsi="Times New Roman" w:cs="Times New Roman"/>
          <w:b/>
          <w:sz w:val="28"/>
          <w:szCs w:val="28"/>
        </w:rPr>
        <w:t>Инфрастр</w:t>
      </w:r>
      <w:r w:rsidR="00CB0774">
        <w:rPr>
          <w:rFonts w:ascii="Times New Roman" w:hAnsi="Times New Roman" w:cs="Times New Roman"/>
          <w:b/>
          <w:sz w:val="28"/>
          <w:szCs w:val="28"/>
        </w:rPr>
        <w:t>уктура г</w:t>
      </w:r>
      <w:r w:rsidRPr="0025706A">
        <w:rPr>
          <w:rFonts w:ascii="Times New Roman" w:hAnsi="Times New Roman" w:cs="Times New Roman"/>
          <w:b/>
          <w:sz w:val="28"/>
          <w:szCs w:val="28"/>
        </w:rPr>
        <w:t>осударственной границы</w:t>
      </w:r>
      <w:r w:rsidR="00CB0774">
        <w:rPr>
          <w:rFonts w:ascii="Times New Roman" w:hAnsi="Times New Roman" w:cs="Times New Roman"/>
          <w:sz w:val="28"/>
          <w:szCs w:val="28"/>
        </w:rPr>
        <w:t xml:space="preserve"> – </w:t>
      </w:r>
      <w:r w:rsidRPr="0025706A">
        <w:rPr>
          <w:rFonts w:ascii="Times New Roman" w:hAnsi="Times New Roman" w:cs="Times New Roman"/>
          <w:sz w:val="28"/>
          <w:szCs w:val="28"/>
        </w:rPr>
        <w:t>комплекс рубежей, гидротехнических, инженерных сооружений и заграждений, иных объектов, возводимых, оборудуемых и используемых в</w:t>
      </w:r>
      <w:r w:rsidR="00CB0774">
        <w:rPr>
          <w:rFonts w:ascii="Times New Roman" w:hAnsi="Times New Roman" w:cs="Times New Roman"/>
          <w:sz w:val="28"/>
          <w:szCs w:val="28"/>
        </w:rPr>
        <w:t xml:space="preserve"> целях обозначения, содержания г</w:t>
      </w:r>
      <w:r w:rsidRPr="0025706A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CC2FF5">
        <w:rPr>
          <w:rFonts w:ascii="Times New Roman" w:hAnsi="Times New Roman" w:cs="Times New Roman"/>
          <w:sz w:val="28"/>
          <w:szCs w:val="28"/>
        </w:rPr>
        <w:t>границы и обеспечения ее охраны.</w:t>
      </w:r>
    </w:p>
    <w:p w:rsidR="0025706A" w:rsidRDefault="0025706A" w:rsidP="00CC2FF5">
      <w:pPr>
        <w:pStyle w:val="tkTekst"/>
        <w:spacing w:after="0" w:line="18" w:lineRule="atLeast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5706A" w:rsidRDefault="0025706A" w:rsidP="00CC2FF5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06A">
        <w:rPr>
          <w:rFonts w:ascii="Times New Roman" w:hAnsi="Times New Roman" w:cs="Times New Roman"/>
          <w:b/>
          <w:sz w:val="28"/>
          <w:szCs w:val="28"/>
        </w:rPr>
        <w:t>Инфраструктура приграничной территории</w:t>
      </w:r>
      <w:r w:rsidR="00CB0774">
        <w:rPr>
          <w:rFonts w:ascii="Times New Roman" w:hAnsi="Times New Roman" w:cs="Times New Roman"/>
          <w:sz w:val="28"/>
          <w:szCs w:val="28"/>
        </w:rPr>
        <w:t xml:space="preserve"> – </w:t>
      </w:r>
      <w:r w:rsidRPr="0025706A">
        <w:rPr>
          <w:rFonts w:ascii="Times New Roman" w:hAnsi="Times New Roman" w:cs="Times New Roman"/>
          <w:sz w:val="28"/>
          <w:szCs w:val="28"/>
        </w:rPr>
        <w:t>комплекс стационарных объектов, инженерных и других сооружений, оборудуемых и используемых в целях обесп</w:t>
      </w:r>
      <w:r w:rsidR="00CC2FF5">
        <w:rPr>
          <w:rFonts w:ascii="Times New Roman" w:hAnsi="Times New Roman" w:cs="Times New Roman"/>
          <w:sz w:val="28"/>
          <w:szCs w:val="28"/>
        </w:rPr>
        <w:t>ечения пограничной безопасности.</w:t>
      </w:r>
    </w:p>
    <w:p w:rsidR="0025706A" w:rsidRDefault="0025706A" w:rsidP="00CC2FF5">
      <w:pPr>
        <w:pStyle w:val="tkTekst"/>
        <w:spacing w:after="0" w:line="18" w:lineRule="atLeast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520F" w:rsidRDefault="0062520F" w:rsidP="00CC2FF5">
      <w:pPr>
        <w:pStyle w:val="tkTekst"/>
        <w:spacing w:after="0" w:line="18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2520F">
        <w:rPr>
          <w:rFonts w:ascii="Times New Roman" w:hAnsi="Times New Roman" w:cs="Times New Roman"/>
          <w:b/>
          <w:sz w:val="28"/>
          <w:szCs w:val="28"/>
        </w:rPr>
        <w:t>лассификация чрезвычайных ситуаций</w:t>
      </w:r>
      <w:r w:rsidR="00CB0774">
        <w:rPr>
          <w:rFonts w:ascii="Times New Roman" w:hAnsi="Times New Roman" w:cs="Times New Roman"/>
          <w:sz w:val="28"/>
          <w:szCs w:val="28"/>
        </w:rPr>
        <w:t xml:space="preserve"> – </w:t>
      </w:r>
      <w:r w:rsidRPr="00C35982">
        <w:rPr>
          <w:rFonts w:ascii="Times New Roman" w:hAnsi="Times New Roman" w:cs="Times New Roman"/>
          <w:sz w:val="28"/>
          <w:szCs w:val="28"/>
        </w:rPr>
        <w:t>порядок отнесения чрезвычайных ситуаций к классам, установленным в соответствии с их опасностью для жизни и здоровья человека, нарушением условий жизнедеятельности, размером ущерба (вреда)</w:t>
      </w:r>
      <w:r w:rsidR="00CC2FF5">
        <w:rPr>
          <w:rFonts w:ascii="Times New Roman" w:hAnsi="Times New Roman" w:cs="Times New Roman"/>
          <w:sz w:val="28"/>
          <w:szCs w:val="28"/>
        </w:rPr>
        <w:t>.</w:t>
      </w:r>
    </w:p>
    <w:p w:rsidR="00294790" w:rsidRDefault="00294790" w:rsidP="00CC2FF5">
      <w:pPr>
        <w:pStyle w:val="ConsPlusNormal"/>
        <w:spacing w:line="18" w:lineRule="atLeast"/>
        <w:ind w:firstLine="567"/>
        <w:contextualSpacing/>
        <w:jc w:val="both"/>
      </w:pPr>
    </w:p>
    <w:p w:rsidR="00294790" w:rsidRPr="00294790" w:rsidRDefault="00294790" w:rsidP="00CC2FF5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790">
        <w:rPr>
          <w:rFonts w:ascii="Times New Roman" w:hAnsi="Times New Roman" w:cs="Times New Roman"/>
          <w:b/>
          <w:sz w:val="28"/>
          <w:szCs w:val="28"/>
        </w:rPr>
        <w:t>Компетентные органы</w:t>
      </w:r>
      <w:r w:rsidR="00CB0774">
        <w:rPr>
          <w:rFonts w:ascii="Times New Roman" w:hAnsi="Times New Roman" w:cs="Times New Roman"/>
          <w:sz w:val="28"/>
          <w:szCs w:val="28"/>
        </w:rPr>
        <w:t xml:space="preserve"> – органы власти государств – </w:t>
      </w:r>
      <w:r>
        <w:rPr>
          <w:rFonts w:ascii="Times New Roman" w:hAnsi="Times New Roman" w:cs="Times New Roman"/>
          <w:sz w:val="28"/>
          <w:szCs w:val="28"/>
        </w:rPr>
        <w:t>членов ОДКБ</w:t>
      </w:r>
      <w:r w:rsidRPr="00294790">
        <w:rPr>
          <w:rFonts w:ascii="Times New Roman" w:hAnsi="Times New Roman" w:cs="Times New Roman"/>
          <w:sz w:val="28"/>
          <w:szCs w:val="28"/>
        </w:rPr>
        <w:t>, наделенные соответствующей компетенцией и полномочиями в сфе</w:t>
      </w:r>
      <w:r w:rsidR="00CC2FF5">
        <w:rPr>
          <w:rFonts w:ascii="Times New Roman" w:hAnsi="Times New Roman" w:cs="Times New Roman"/>
          <w:sz w:val="28"/>
          <w:szCs w:val="28"/>
        </w:rPr>
        <w:t>ре приграничного сотрудничества.</w:t>
      </w:r>
    </w:p>
    <w:p w:rsidR="00294790" w:rsidRDefault="00294790" w:rsidP="00CC2FF5">
      <w:pPr>
        <w:pStyle w:val="tkTekst"/>
        <w:spacing w:after="0" w:line="18" w:lineRule="atLeast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Ликвидация чрезвычайных ситуаций</w:t>
      </w:r>
      <w:r w:rsidR="00CB0774">
        <w:rPr>
          <w:snapToGrid w:val="0"/>
          <w:sz w:val="28"/>
          <w:szCs w:val="28"/>
        </w:rPr>
        <w:t xml:space="preserve"> – </w:t>
      </w:r>
      <w:proofErr w:type="gramStart"/>
      <w:r>
        <w:rPr>
          <w:snapToGrid w:val="0"/>
          <w:sz w:val="28"/>
          <w:szCs w:val="28"/>
        </w:rPr>
        <w:t>аварийно-спасательные</w:t>
      </w:r>
      <w:proofErr w:type="gramEnd"/>
      <w:r>
        <w:rPr>
          <w:snapToGrid w:val="0"/>
          <w:sz w:val="28"/>
          <w:szCs w:val="28"/>
        </w:rPr>
        <w:t xml:space="preserve"> и другие неотложные работы, проводимые при возникновении чрезвычайных ситуаций и направленные на спасение жизни и сох</w:t>
      </w:r>
      <w:r w:rsidR="00183700">
        <w:rPr>
          <w:snapToGrid w:val="0"/>
          <w:sz w:val="28"/>
          <w:szCs w:val="28"/>
        </w:rPr>
        <w:t>ранение здоровья людей, уменьшение</w:t>
      </w:r>
      <w:r>
        <w:rPr>
          <w:snapToGrid w:val="0"/>
          <w:sz w:val="28"/>
          <w:szCs w:val="28"/>
        </w:rPr>
        <w:t xml:space="preserve">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</w:t>
      </w:r>
      <w:r w:rsidR="00CC2FF5">
        <w:rPr>
          <w:snapToGrid w:val="0"/>
          <w:sz w:val="28"/>
          <w:szCs w:val="28"/>
        </w:rPr>
        <w:t>.</w:t>
      </w: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snapToGrid w:val="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Материалы обеспечения</w:t>
      </w:r>
      <w:r>
        <w:rPr>
          <w:color w:val="000000"/>
          <w:sz w:val="28"/>
          <w:szCs w:val="28"/>
        </w:rPr>
        <w:t xml:space="preserve"> – материальные средства, предназначенные для бесплатного распределения среди населения, пострадавшего в результате чрезвычайной ситуации</w:t>
      </w:r>
      <w:r w:rsidR="00CC2FF5">
        <w:rPr>
          <w:color w:val="000000"/>
          <w:sz w:val="28"/>
          <w:szCs w:val="28"/>
        </w:rPr>
        <w:t>.</w:t>
      </w:r>
    </w:p>
    <w:p w:rsidR="00762A63" w:rsidRDefault="00762A63" w:rsidP="00CC2FF5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Оснащение</w:t>
      </w:r>
      <w:r>
        <w:rPr>
          <w:color w:val="000000"/>
          <w:sz w:val="28"/>
          <w:szCs w:val="28"/>
        </w:rPr>
        <w:t xml:space="preserve"> – материалы, технические и транспортные средства, снаряжение аварийно-спасательных служб и формировани</w:t>
      </w:r>
      <w:r w:rsidR="00CC2FF5">
        <w:rPr>
          <w:color w:val="000000"/>
          <w:sz w:val="28"/>
          <w:szCs w:val="28"/>
        </w:rPr>
        <w:t>й и личное снаряжение их членов.</w:t>
      </w: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62520F" w:rsidRPr="0062520F" w:rsidRDefault="0062520F" w:rsidP="00CC2FF5">
      <w:pPr>
        <w:pStyle w:val="tkTekst"/>
        <w:spacing w:after="0" w:line="18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2520F">
        <w:rPr>
          <w:rFonts w:ascii="Times New Roman" w:hAnsi="Times New Roman" w:cs="Times New Roman"/>
          <w:b/>
          <w:sz w:val="28"/>
          <w:szCs w:val="28"/>
        </w:rPr>
        <w:t>Перемещение материальных ценностей государственного материального резерва</w:t>
      </w:r>
      <w:r w:rsidR="00CB0774">
        <w:rPr>
          <w:rFonts w:ascii="Times New Roman" w:hAnsi="Times New Roman" w:cs="Times New Roman"/>
          <w:sz w:val="28"/>
          <w:szCs w:val="28"/>
        </w:rPr>
        <w:t xml:space="preserve"> – </w:t>
      </w:r>
      <w:r w:rsidRPr="00C35982">
        <w:rPr>
          <w:rFonts w:ascii="Times New Roman" w:hAnsi="Times New Roman" w:cs="Times New Roman"/>
          <w:sz w:val="28"/>
          <w:szCs w:val="28"/>
        </w:rPr>
        <w:t>транспортировка материальных ценностей из одного пункта хранения материальных ценностей государственного материального резерва в другой пункт, включая погрузку и разгрузку материальных ценностей</w:t>
      </w:r>
      <w:r w:rsidR="00CC2FF5">
        <w:rPr>
          <w:rFonts w:ascii="Times New Roman" w:hAnsi="Times New Roman" w:cs="Times New Roman"/>
          <w:sz w:val="28"/>
          <w:szCs w:val="28"/>
        </w:rPr>
        <w:t>.</w:t>
      </w:r>
    </w:p>
    <w:p w:rsidR="0062520F" w:rsidRDefault="0062520F" w:rsidP="00CC2FF5">
      <w:pPr>
        <w:pStyle w:val="tkTekst"/>
        <w:spacing w:after="0" w:line="18" w:lineRule="atLeast"/>
        <w:contextualSpacing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EA4DFB" w:rsidRDefault="00EA4DFB" w:rsidP="00CC2FF5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napToGrid w:val="0"/>
          <w:sz w:val="28"/>
          <w:szCs w:val="28"/>
        </w:rPr>
        <w:t>Пограничная безопасность</w:t>
      </w:r>
      <w:r w:rsidR="00CB0774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napToGrid w:val="0"/>
          <w:sz w:val="28"/>
          <w:szCs w:val="28"/>
        </w:rPr>
        <w:t>составная часть национальной безопасности государства, представляющая собой состояние защищенности политических, экономических, информационных, гуманитарных и иных интересов личности, общества и государства на государственной границе и в пограничном пространстве, обеспечиваемое в соответствии с законодательством и нормативн</w:t>
      </w:r>
      <w:r w:rsidR="00CB0774">
        <w:rPr>
          <w:rFonts w:ascii="Times New Roman" w:hAnsi="Times New Roman" w:cs="Times New Roman"/>
          <w:snapToGrid w:val="0"/>
          <w:sz w:val="28"/>
          <w:szCs w:val="28"/>
        </w:rPr>
        <w:t xml:space="preserve">ыми правовыми актами государств – </w:t>
      </w:r>
      <w:r>
        <w:rPr>
          <w:rFonts w:ascii="Times New Roman" w:hAnsi="Times New Roman" w:cs="Times New Roman"/>
          <w:snapToGrid w:val="0"/>
          <w:sz w:val="28"/>
          <w:szCs w:val="28"/>
        </w:rPr>
        <w:t>членов ОДКБ, в том числе путем осуществления охраны государственной границы, функционирования пунктов пропуска через государственную границу, предупреждения и пресечения правонаруш</w:t>
      </w:r>
      <w:r w:rsidR="00CC2FF5">
        <w:rPr>
          <w:rFonts w:ascii="Times New Roman" w:hAnsi="Times New Roman" w:cs="Times New Roman"/>
          <w:snapToGrid w:val="0"/>
          <w:sz w:val="28"/>
          <w:szCs w:val="28"/>
        </w:rPr>
        <w:t>ений на</w:t>
      </w:r>
      <w:proofErr w:type="gramEnd"/>
      <w:r w:rsidR="00CC2FF5">
        <w:rPr>
          <w:rFonts w:ascii="Times New Roman" w:hAnsi="Times New Roman" w:cs="Times New Roman"/>
          <w:snapToGrid w:val="0"/>
          <w:sz w:val="28"/>
          <w:szCs w:val="28"/>
        </w:rPr>
        <w:t xml:space="preserve"> приграничной территории.</w:t>
      </w: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b/>
          <w:iCs/>
          <w:snapToGrid w:val="0"/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 xml:space="preserve"> </w:t>
      </w:r>
    </w:p>
    <w:p w:rsidR="00EA4DFB" w:rsidRDefault="00EA4DFB" w:rsidP="00CC2FF5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Пограничная деятельность</w:t>
      </w:r>
      <w:r w:rsidR="00CB0774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деятельность (система мер), осуществляемая государственными органами, органами местного самоуправления, организациями, общественными объединениями и гражданами, направленная на обеспечение безопасности </w:t>
      </w:r>
      <w:r w:rsidR="00CC2FF5">
        <w:rPr>
          <w:rFonts w:ascii="Times New Roman" w:hAnsi="Times New Roman" w:cs="Times New Roman"/>
          <w:snapToGrid w:val="0"/>
          <w:sz w:val="28"/>
          <w:szCs w:val="28"/>
        </w:rPr>
        <w:t>государства в пограничной сфере.</w:t>
      </w:r>
    </w:p>
    <w:p w:rsidR="00EA4DFB" w:rsidRDefault="00EA4DFB" w:rsidP="00CC2FF5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A4DFB" w:rsidRDefault="00EA4DFB" w:rsidP="00CC2FF5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Пограничная сфера государства</w:t>
      </w:r>
      <w:r w:rsidR="00CB0774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napToGrid w:val="0"/>
          <w:sz w:val="28"/>
          <w:szCs w:val="28"/>
        </w:rPr>
        <w:t>сфера жизнедеятельности государства, в которой осуществляется его трансграничное взаимодействие с другими государствами, связанное с пересечением физическими лицами государственной границы, а также перемещением через государственную границу товаров и</w:t>
      </w:r>
      <w:r w:rsidR="00CC2FF5">
        <w:rPr>
          <w:rFonts w:ascii="Times New Roman" w:hAnsi="Times New Roman" w:cs="Times New Roman"/>
          <w:snapToGrid w:val="0"/>
          <w:sz w:val="28"/>
          <w:szCs w:val="28"/>
        </w:rPr>
        <w:t xml:space="preserve"> транспортных средств.</w:t>
      </w:r>
    </w:p>
    <w:p w:rsidR="00183700" w:rsidRDefault="00183700" w:rsidP="00183700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83700" w:rsidRDefault="00183700" w:rsidP="00183700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Пограничное пространство государства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пространство, включающее государственную границу, приграничную территорию, воздушное пространство, континентальный шельф и исключительную экономическую зону государства.</w:t>
      </w:r>
    </w:p>
    <w:p w:rsidR="006A4FF3" w:rsidRDefault="006A4FF3" w:rsidP="00CC2FF5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F9" w:rsidRPr="009803F9" w:rsidRDefault="009803F9" w:rsidP="00183700">
      <w:pPr>
        <w:spacing w:line="18" w:lineRule="atLeast"/>
        <w:ind w:firstLine="567"/>
        <w:contextualSpacing/>
        <w:jc w:val="both"/>
        <w:rPr>
          <w:sz w:val="28"/>
          <w:szCs w:val="28"/>
        </w:rPr>
      </w:pPr>
      <w:proofErr w:type="gramStart"/>
      <w:r w:rsidRPr="009803F9">
        <w:rPr>
          <w:b/>
          <w:sz w:val="28"/>
          <w:szCs w:val="28"/>
        </w:rPr>
        <w:t>При</w:t>
      </w:r>
      <w:bookmarkStart w:id="1" w:name="OCRUncertain034"/>
      <w:r w:rsidRPr="009803F9">
        <w:rPr>
          <w:b/>
          <w:sz w:val="28"/>
          <w:szCs w:val="28"/>
        </w:rPr>
        <w:t>г</w:t>
      </w:r>
      <w:bookmarkEnd w:id="1"/>
      <w:r w:rsidRPr="009803F9">
        <w:rPr>
          <w:b/>
          <w:sz w:val="28"/>
          <w:szCs w:val="28"/>
        </w:rPr>
        <w:t>р</w:t>
      </w:r>
      <w:bookmarkStart w:id="2" w:name="OCRUncertain035"/>
      <w:r w:rsidRPr="009803F9">
        <w:rPr>
          <w:b/>
          <w:sz w:val="28"/>
          <w:szCs w:val="28"/>
        </w:rPr>
        <w:t>а</w:t>
      </w:r>
      <w:bookmarkEnd w:id="2"/>
      <w:r w:rsidRPr="009803F9">
        <w:rPr>
          <w:b/>
          <w:sz w:val="28"/>
          <w:szCs w:val="28"/>
        </w:rPr>
        <w:t>н</w:t>
      </w:r>
      <w:bookmarkStart w:id="3" w:name="OCRUncertain036"/>
      <w:r w:rsidRPr="009803F9">
        <w:rPr>
          <w:b/>
          <w:sz w:val="28"/>
          <w:szCs w:val="28"/>
        </w:rPr>
        <w:t>и</w:t>
      </w:r>
      <w:bookmarkEnd w:id="3"/>
      <w:r w:rsidRPr="009803F9">
        <w:rPr>
          <w:b/>
          <w:sz w:val="28"/>
          <w:szCs w:val="28"/>
        </w:rPr>
        <w:t>ч</w:t>
      </w:r>
      <w:bookmarkStart w:id="4" w:name="OCRUncertain037"/>
      <w:r w:rsidRPr="009803F9">
        <w:rPr>
          <w:b/>
          <w:sz w:val="28"/>
          <w:szCs w:val="28"/>
        </w:rPr>
        <w:t>н</w:t>
      </w:r>
      <w:bookmarkEnd w:id="4"/>
      <w:r w:rsidRPr="009803F9">
        <w:rPr>
          <w:b/>
          <w:sz w:val="28"/>
          <w:szCs w:val="28"/>
        </w:rPr>
        <w:t>ое с</w:t>
      </w:r>
      <w:bookmarkStart w:id="5" w:name="OCRUncertain038"/>
      <w:r w:rsidRPr="009803F9">
        <w:rPr>
          <w:b/>
          <w:sz w:val="28"/>
          <w:szCs w:val="28"/>
        </w:rPr>
        <w:t>о</w:t>
      </w:r>
      <w:bookmarkEnd w:id="5"/>
      <w:r w:rsidRPr="009803F9">
        <w:rPr>
          <w:b/>
          <w:sz w:val="28"/>
          <w:szCs w:val="28"/>
        </w:rPr>
        <w:t>тру</w:t>
      </w:r>
      <w:bookmarkStart w:id="6" w:name="OCRUncertain039"/>
      <w:r w:rsidRPr="009803F9">
        <w:rPr>
          <w:b/>
          <w:sz w:val="28"/>
          <w:szCs w:val="28"/>
        </w:rPr>
        <w:t>д</w:t>
      </w:r>
      <w:bookmarkEnd w:id="6"/>
      <w:r w:rsidRPr="009803F9">
        <w:rPr>
          <w:b/>
          <w:sz w:val="28"/>
          <w:szCs w:val="28"/>
        </w:rPr>
        <w:t>ничес</w:t>
      </w:r>
      <w:bookmarkStart w:id="7" w:name="OCRUncertain040"/>
      <w:r w:rsidRPr="009803F9">
        <w:rPr>
          <w:b/>
          <w:sz w:val="28"/>
          <w:szCs w:val="28"/>
        </w:rPr>
        <w:t>тв</w:t>
      </w:r>
      <w:bookmarkEnd w:id="7"/>
      <w:r w:rsidRPr="009803F9">
        <w:rPr>
          <w:b/>
          <w:sz w:val="28"/>
          <w:szCs w:val="28"/>
        </w:rPr>
        <w:t>о</w:t>
      </w:r>
      <w:r w:rsidR="004C75F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C75FF">
        <w:rPr>
          <w:sz w:val="28"/>
          <w:szCs w:val="28"/>
        </w:rPr>
        <w:t xml:space="preserve"> </w:t>
      </w:r>
      <w:r w:rsidRPr="009803F9">
        <w:rPr>
          <w:sz w:val="28"/>
          <w:szCs w:val="28"/>
        </w:rPr>
        <w:t>сог</w:t>
      </w:r>
      <w:bookmarkStart w:id="8" w:name="OCRUncertain041"/>
      <w:r w:rsidRPr="009803F9">
        <w:rPr>
          <w:sz w:val="28"/>
          <w:szCs w:val="28"/>
        </w:rPr>
        <w:t>л</w:t>
      </w:r>
      <w:bookmarkEnd w:id="8"/>
      <w:r w:rsidRPr="009803F9">
        <w:rPr>
          <w:sz w:val="28"/>
          <w:szCs w:val="28"/>
        </w:rPr>
        <w:t>асо</w:t>
      </w:r>
      <w:bookmarkStart w:id="9" w:name="OCRUncertain042"/>
      <w:r w:rsidRPr="009803F9">
        <w:rPr>
          <w:sz w:val="28"/>
          <w:szCs w:val="28"/>
        </w:rPr>
        <w:t>в</w:t>
      </w:r>
      <w:bookmarkEnd w:id="9"/>
      <w:r w:rsidRPr="009803F9">
        <w:rPr>
          <w:sz w:val="28"/>
          <w:szCs w:val="28"/>
        </w:rPr>
        <w:t>анные действия уч</w:t>
      </w:r>
      <w:bookmarkStart w:id="10" w:name="OCRUncertain043"/>
      <w:r w:rsidRPr="009803F9">
        <w:rPr>
          <w:sz w:val="28"/>
          <w:szCs w:val="28"/>
        </w:rPr>
        <w:t>а</w:t>
      </w:r>
      <w:bookmarkEnd w:id="10"/>
      <w:r w:rsidRPr="009803F9">
        <w:rPr>
          <w:sz w:val="28"/>
          <w:szCs w:val="28"/>
        </w:rPr>
        <w:t>стников при</w:t>
      </w:r>
      <w:bookmarkStart w:id="11" w:name="OCRUncertain044"/>
      <w:r w:rsidRPr="009803F9">
        <w:rPr>
          <w:sz w:val="28"/>
          <w:szCs w:val="28"/>
        </w:rPr>
        <w:t>г</w:t>
      </w:r>
      <w:bookmarkEnd w:id="11"/>
      <w:r w:rsidRPr="009803F9">
        <w:rPr>
          <w:sz w:val="28"/>
          <w:szCs w:val="28"/>
        </w:rPr>
        <w:t>раничного сотрудни</w:t>
      </w:r>
      <w:bookmarkStart w:id="12" w:name="OCRUncertain045"/>
      <w:r w:rsidRPr="009803F9">
        <w:rPr>
          <w:sz w:val="28"/>
          <w:szCs w:val="28"/>
        </w:rPr>
        <w:t>ч</w:t>
      </w:r>
      <w:bookmarkEnd w:id="12"/>
      <w:r w:rsidRPr="009803F9">
        <w:rPr>
          <w:sz w:val="28"/>
          <w:szCs w:val="28"/>
        </w:rPr>
        <w:t>ест</w:t>
      </w:r>
      <w:bookmarkStart w:id="13" w:name="OCRUncertain046"/>
      <w:r w:rsidRPr="009803F9">
        <w:rPr>
          <w:sz w:val="28"/>
          <w:szCs w:val="28"/>
        </w:rPr>
        <w:t>ва</w:t>
      </w:r>
      <w:bookmarkStart w:id="14" w:name="OCRUncertain047"/>
      <w:bookmarkEnd w:id="13"/>
      <w:r w:rsidRPr="009803F9">
        <w:rPr>
          <w:sz w:val="28"/>
          <w:szCs w:val="28"/>
        </w:rPr>
        <w:t xml:space="preserve"> по установле</w:t>
      </w:r>
      <w:bookmarkStart w:id="15" w:name="OCRUncertain050"/>
      <w:r w:rsidRPr="009803F9">
        <w:rPr>
          <w:sz w:val="28"/>
          <w:szCs w:val="28"/>
        </w:rPr>
        <w:t>н</w:t>
      </w:r>
      <w:bookmarkEnd w:id="15"/>
      <w:r w:rsidRPr="009803F9">
        <w:rPr>
          <w:sz w:val="28"/>
          <w:szCs w:val="28"/>
        </w:rPr>
        <w:t>и</w:t>
      </w:r>
      <w:bookmarkStart w:id="16" w:name="OCRUncertain051"/>
      <w:r w:rsidRPr="009803F9">
        <w:rPr>
          <w:sz w:val="28"/>
          <w:szCs w:val="28"/>
        </w:rPr>
        <w:t>ю,</w:t>
      </w:r>
      <w:bookmarkEnd w:id="16"/>
      <w:r w:rsidRPr="009803F9">
        <w:rPr>
          <w:sz w:val="28"/>
          <w:szCs w:val="28"/>
        </w:rPr>
        <w:t xml:space="preserve"> развитию  и </w:t>
      </w:r>
      <w:r w:rsidRPr="009803F9">
        <w:rPr>
          <w:sz w:val="28"/>
          <w:szCs w:val="28"/>
        </w:rPr>
        <w:lastRenderedPageBreak/>
        <w:t>укрепле</w:t>
      </w:r>
      <w:bookmarkStart w:id="17" w:name="OCRUncertain052"/>
      <w:r w:rsidRPr="009803F9">
        <w:rPr>
          <w:sz w:val="28"/>
          <w:szCs w:val="28"/>
        </w:rPr>
        <w:t>н</w:t>
      </w:r>
      <w:bookmarkEnd w:id="17"/>
      <w:r w:rsidRPr="009803F9">
        <w:rPr>
          <w:sz w:val="28"/>
          <w:szCs w:val="28"/>
        </w:rPr>
        <w:t xml:space="preserve">ию всесторонних добрососедских, дружественных  отношений </w:t>
      </w:r>
      <w:bookmarkEnd w:id="14"/>
      <w:r w:rsidRPr="009803F9">
        <w:rPr>
          <w:sz w:val="28"/>
          <w:szCs w:val="28"/>
        </w:rPr>
        <w:t>с</w:t>
      </w:r>
      <w:r w:rsidR="004C75FF">
        <w:rPr>
          <w:sz w:val="28"/>
          <w:szCs w:val="28"/>
        </w:rPr>
        <w:t xml:space="preserve"> государственно-территориальными</w:t>
      </w:r>
      <w:r w:rsidR="005E7E6B">
        <w:rPr>
          <w:sz w:val="28"/>
          <w:szCs w:val="28"/>
        </w:rPr>
        <w:t xml:space="preserve"> </w:t>
      </w:r>
      <w:r w:rsidR="00183700">
        <w:rPr>
          <w:sz w:val="28"/>
          <w:szCs w:val="28"/>
        </w:rPr>
        <w:t>(</w:t>
      </w:r>
      <w:r w:rsidR="004C75FF">
        <w:rPr>
          <w:sz w:val="28"/>
          <w:szCs w:val="28"/>
        </w:rPr>
        <w:t>администра</w:t>
      </w:r>
      <w:r w:rsidRPr="009803F9">
        <w:rPr>
          <w:sz w:val="28"/>
          <w:szCs w:val="28"/>
        </w:rPr>
        <w:t>тивно-</w:t>
      </w:r>
      <w:proofErr w:type="spellStart"/>
      <w:r w:rsidRPr="009803F9">
        <w:rPr>
          <w:sz w:val="28"/>
          <w:szCs w:val="28"/>
        </w:rPr>
        <w:t>территориальны</w:t>
      </w:r>
      <w:proofErr w:type="spellEnd"/>
      <w:r w:rsidR="005E7E6B">
        <w:rPr>
          <w:sz w:val="28"/>
          <w:szCs w:val="28"/>
        </w:rPr>
        <w:t>-</w:t>
      </w:r>
      <w:r w:rsidRPr="009803F9">
        <w:rPr>
          <w:sz w:val="28"/>
          <w:szCs w:val="28"/>
        </w:rPr>
        <w:t xml:space="preserve">ми) образованиями или властями приграничных регионов сопредельных государств, направленные на повышение благосостояния населения, на экономический и социальный прогресс приграничных регионов государства, а также </w:t>
      </w:r>
      <w:bookmarkStart w:id="18" w:name="OCRUncertain062"/>
      <w:r w:rsidRPr="009803F9">
        <w:rPr>
          <w:sz w:val="28"/>
          <w:szCs w:val="28"/>
        </w:rPr>
        <w:t>з</w:t>
      </w:r>
      <w:bookmarkEnd w:id="18"/>
      <w:r w:rsidRPr="009803F9">
        <w:rPr>
          <w:sz w:val="28"/>
          <w:szCs w:val="28"/>
        </w:rPr>
        <w:t>аключ</w:t>
      </w:r>
      <w:bookmarkStart w:id="19" w:name="OCRUncertain063"/>
      <w:r w:rsidRPr="009803F9">
        <w:rPr>
          <w:sz w:val="28"/>
          <w:szCs w:val="28"/>
        </w:rPr>
        <w:t>е</w:t>
      </w:r>
      <w:bookmarkEnd w:id="19"/>
      <w:r w:rsidRPr="009803F9">
        <w:rPr>
          <w:sz w:val="28"/>
          <w:szCs w:val="28"/>
        </w:rPr>
        <w:t>ни</w:t>
      </w:r>
      <w:bookmarkStart w:id="20" w:name="OCRUncertain064"/>
      <w:r w:rsidRPr="009803F9">
        <w:rPr>
          <w:sz w:val="28"/>
          <w:szCs w:val="28"/>
        </w:rPr>
        <w:t>е</w:t>
      </w:r>
      <w:bookmarkEnd w:id="20"/>
      <w:r w:rsidRPr="009803F9">
        <w:rPr>
          <w:sz w:val="28"/>
          <w:szCs w:val="28"/>
        </w:rPr>
        <w:t xml:space="preserve"> соглашений и договоренностей, </w:t>
      </w:r>
      <w:bookmarkStart w:id="21" w:name="OCRUncertain065"/>
      <w:r w:rsidRPr="009803F9">
        <w:rPr>
          <w:sz w:val="28"/>
          <w:szCs w:val="28"/>
        </w:rPr>
        <w:t>не</w:t>
      </w:r>
      <w:bookmarkEnd w:id="21"/>
      <w:r w:rsidRPr="009803F9">
        <w:rPr>
          <w:sz w:val="28"/>
          <w:szCs w:val="28"/>
        </w:rPr>
        <w:t xml:space="preserve">обходимых для </w:t>
      </w:r>
      <w:bookmarkStart w:id="22" w:name="OCRUncertain066"/>
      <w:r w:rsidRPr="009803F9">
        <w:rPr>
          <w:sz w:val="28"/>
          <w:szCs w:val="28"/>
        </w:rPr>
        <w:t>д</w:t>
      </w:r>
      <w:bookmarkEnd w:id="22"/>
      <w:r w:rsidRPr="009803F9">
        <w:rPr>
          <w:sz w:val="28"/>
          <w:szCs w:val="28"/>
        </w:rPr>
        <w:t>остижения этих целей, в пределах компетенции, опред</w:t>
      </w:r>
      <w:bookmarkStart w:id="23" w:name="OCRUncertain058"/>
      <w:r w:rsidRPr="009803F9">
        <w:rPr>
          <w:sz w:val="28"/>
          <w:szCs w:val="28"/>
        </w:rPr>
        <w:t>е</w:t>
      </w:r>
      <w:bookmarkEnd w:id="23"/>
      <w:r w:rsidRPr="009803F9">
        <w:rPr>
          <w:sz w:val="28"/>
          <w:szCs w:val="28"/>
        </w:rPr>
        <w:t>ленной законод</w:t>
      </w:r>
      <w:bookmarkStart w:id="24" w:name="OCRUncertain061"/>
      <w:r w:rsidRPr="009803F9">
        <w:rPr>
          <w:sz w:val="28"/>
          <w:szCs w:val="28"/>
        </w:rPr>
        <w:t>а</w:t>
      </w:r>
      <w:bookmarkEnd w:id="24"/>
      <w:r w:rsidR="00CC2FF5">
        <w:rPr>
          <w:sz w:val="28"/>
          <w:szCs w:val="28"/>
        </w:rPr>
        <w:t>тельством государства.</w:t>
      </w:r>
      <w:proofErr w:type="gramEnd"/>
    </w:p>
    <w:p w:rsidR="00183700" w:rsidRDefault="00183700" w:rsidP="00183700">
      <w:pPr>
        <w:spacing w:line="18" w:lineRule="atLeast"/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183700" w:rsidRDefault="00183700" w:rsidP="00183700">
      <w:pPr>
        <w:spacing w:line="18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Предоставляющая сторона</w:t>
      </w:r>
      <w:r>
        <w:rPr>
          <w:color w:val="000000"/>
          <w:sz w:val="28"/>
          <w:szCs w:val="28"/>
        </w:rPr>
        <w:t xml:space="preserve"> – сторона, удовлетворяющая просьбу другой стороны о направлении группы по оказанию помощи, оснащению и материа</w:t>
      </w:r>
      <w:r w:rsidR="009C0A52">
        <w:rPr>
          <w:color w:val="000000"/>
          <w:sz w:val="28"/>
          <w:szCs w:val="28"/>
        </w:rPr>
        <w:t>льному обеспечению</w:t>
      </w:r>
      <w:r>
        <w:rPr>
          <w:color w:val="000000"/>
          <w:sz w:val="28"/>
          <w:szCs w:val="28"/>
        </w:rPr>
        <w:t>.</w:t>
      </w:r>
    </w:p>
    <w:p w:rsidR="00183700" w:rsidRDefault="00183700" w:rsidP="00183700">
      <w:pPr>
        <w:spacing w:line="18" w:lineRule="atLeast"/>
        <w:ind w:firstLine="567"/>
        <w:contextualSpacing/>
        <w:jc w:val="both"/>
        <w:rPr>
          <w:b/>
          <w:snapToGrid w:val="0"/>
          <w:sz w:val="28"/>
          <w:szCs w:val="28"/>
        </w:rPr>
      </w:pPr>
    </w:p>
    <w:p w:rsidR="00183700" w:rsidRDefault="00183700" w:rsidP="00183700">
      <w:pPr>
        <w:spacing w:line="18" w:lineRule="atLeast"/>
        <w:ind w:firstLine="567"/>
        <w:contextualSpacing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Предупреждение чрезвычайных ситуаций</w:t>
      </w:r>
      <w:r>
        <w:rPr>
          <w:snapToGrid w:val="0"/>
          <w:sz w:val="28"/>
          <w:szCs w:val="28"/>
        </w:rPr>
        <w:t xml:space="preserve"> –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</w:t>
      </w:r>
      <w:r w:rsidR="009C0A52">
        <w:rPr>
          <w:snapToGrid w:val="0"/>
          <w:sz w:val="28"/>
          <w:szCs w:val="28"/>
        </w:rPr>
        <w:t>вья людей, уменьшение</w:t>
      </w:r>
      <w:r>
        <w:rPr>
          <w:snapToGrid w:val="0"/>
          <w:sz w:val="28"/>
          <w:szCs w:val="28"/>
        </w:rPr>
        <w:t xml:space="preserve"> размеров ущерба окружающей среде и материальных потерь в случае их возникновения.</w:t>
      </w:r>
    </w:p>
    <w:p w:rsidR="00183700" w:rsidRDefault="00183700" w:rsidP="00183700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700" w:rsidRDefault="00183700" w:rsidP="00183700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F3">
        <w:rPr>
          <w:rFonts w:ascii="Times New Roman" w:hAnsi="Times New Roman" w:cs="Times New Roman"/>
          <w:b/>
          <w:sz w:val="28"/>
          <w:szCs w:val="28"/>
        </w:rPr>
        <w:t>Приграничные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4FF3">
        <w:rPr>
          <w:rFonts w:ascii="Times New Roman" w:hAnsi="Times New Roman" w:cs="Times New Roman"/>
          <w:sz w:val="28"/>
          <w:szCs w:val="28"/>
        </w:rPr>
        <w:t xml:space="preserve">территории или часть территорий административно-территориальных образований </w:t>
      </w:r>
      <w:r>
        <w:rPr>
          <w:rFonts w:ascii="Times New Roman" w:hAnsi="Times New Roman" w:cs="Times New Roman"/>
          <w:sz w:val="28"/>
          <w:szCs w:val="28"/>
        </w:rPr>
        <w:t>государств – членов ОДКБ</w:t>
      </w:r>
      <w:r w:rsidRPr="006A4FF3">
        <w:rPr>
          <w:rFonts w:ascii="Times New Roman" w:hAnsi="Times New Roman" w:cs="Times New Roman"/>
          <w:sz w:val="28"/>
          <w:szCs w:val="28"/>
        </w:rPr>
        <w:t>, прилегающие к гос</w:t>
      </w:r>
      <w:r>
        <w:rPr>
          <w:rFonts w:ascii="Times New Roman" w:hAnsi="Times New Roman" w:cs="Times New Roman"/>
          <w:sz w:val="28"/>
          <w:szCs w:val="28"/>
        </w:rPr>
        <w:t>ударственной границе государств – членов ОДКБ</w:t>
      </w:r>
      <w:r w:rsidRPr="006A4FF3">
        <w:rPr>
          <w:rFonts w:ascii="Times New Roman" w:hAnsi="Times New Roman" w:cs="Times New Roman"/>
          <w:sz w:val="28"/>
          <w:szCs w:val="28"/>
        </w:rPr>
        <w:t xml:space="preserve"> и определяемые в качестве таковых в соответствии с их национальным законодательством или международными договорами, у</w:t>
      </w:r>
      <w:r>
        <w:rPr>
          <w:rFonts w:ascii="Times New Roman" w:hAnsi="Times New Roman" w:cs="Times New Roman"/>
          <w:sz w:val="28"/>
          <w:szCs w:val="28"/>
        </w:rPr>
        <w:t>частниками которых они являются.</w:t>
      </w:r>
    </w:p>
    <w:p w:rsidR="0062520F" w:rsidRDefault="0062520F" w:rsidP="00CC2FF5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DFB" w:rsidRPr="00183700" w:rsidRDefault="00EA4DFB" w:rsidP="00CC2FF5">
      <w:pPr>
        <w:spacing w:line="18" w:lineRule="atLeast"/>
        <w:ind w:firstLine="567"/>
        <w:contextualSpacing/>
        <w:jc w:val="both"/>
        <w:rPr>
          <w:snapToGrid w:val="0"/>
          <w:color w:val="FF0000"/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Приграничный регион государства</w:t>
      </w:r>
      <w:r>
        <w:rPr>
          <w:iCs/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государственно-территориальное</w:t>
      </w:r>
      <w:r>
        <w:rPr>
          <w:snapToGrid w:val="0"/>
          <w:color w:val="0000FF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(административно-территориальное) образование государства, границы которого частично совпадают с государственной границей </w:t>
      </w:r>
      <w:r w:rsidR="009C0A52">
        <w:rPr>
          <w:snapToGrid w:val="0"/>
          <w:sz w:val="28"/>
          <w:szCs w:val="28"/>
        </w:rPr>
        <w:t>сопредельного</w:t>
      </w:r>
      <w:r w:rsidR="009C0A52" w:rsidRPr="009C0A52">
        <w:rPr>
          <w:snapToGrid w:val="0"/>
          <w:sz w:val="28"/>
          <w:szCs w:val="28"/>
        </w:rPr>
        <w:t xml:space="preserve"> государства</w:t>
      </w:r>
      <w:r w:rsidR="00CC2FF5" w:rsidRPr="009C0A52">
        <w:rPr>
          <w:snapToGrid w:val="0"/>
          <w:sz w:val="28"/>
          <w:szCs w:val="28"/>
        </w:rPr>
        <w:t>.</w:t>
      </w:r>
    </w:p>
    <w:p w:rsidR="00CC2FF5" w:rsidRDefault="00CC2FF5" w:rsidP="00CC2FF5">
      <w:pPr>
        <w:spacing w:line="18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snapToGrid w:val="0"/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Проекты (программы) приграничного сотрудничества</w:t>
      </w:r>
      <w:r>
        <w:rPr>
          <w:snapToGrid w:val="0"/>
          <w:sz w:val="28"/>
          <w:szCs w:val="28"/>
        </w:rPr>
        <w:t xml:space="preserve"> – комплекс мер участников приграничного сотрудничества на уровне приграничного региона государства, направленных на развитие пригр</w:t>
      </w:r>
      <w:r w:rsidR="009C0A52">
        <w:rPr>
          <w:snapToGrid w:val="0"/>
          <w:sz w:val="28"/>
          <w:szCs w:val="28"/>
        </w:rPr>
        <w:t>аничного сотрудничества</w:t>
      </w:r>
      <w:r w:rsidR="00CC2FF5">
        <w:rPr>
          <w:snapToGrid w:val="0"/>
          <w:sz w:val="28"/>
          <w:szCs w:val="28"/>
        </w:rPr>
        <w:t>.</w:t>
      </w:r>
    </w:p>
    <w:p w:rsidR="00CC2FF5" w:rsidRDefault="00CC2FF5" w:rsidP="00CC2FF5">
      <w:pPr>
        <w:spacing w:line="18" w:lineRule="atLeast"/>
        <w:ind w:firstLine="567"/>
        <w:contextualSpacing/>
        <w:jc w:val="both"/>
        <w:rPr>
          <w:snapToGrid w:val="0"/>
          <w:sz w:val="28"/>
          <w:szCs w:val="28"/>
        </w:rPr>
      </w:pPr>
    </w:p>
    <w:p w:rsidR="00EA4DFB" w:rsidRDefault="0062520F" w:rsidP="00CC2FF5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0F">
        <w:rPr>
          <w:rFonts w:ascii="Times New Roman" w:hAnsi="Times New Roman" w:cs="Times New Roman"/>
          <w:b/>
          <w:sz w:val="28"/>
          <w:szCs w:val="28"/>
        </w:rPr>
        <w:t>Пункт пропуск</w:t>
      </w:r>
      <w:r w:rsidR="00C75DE3">
        <w:rPr>
          <w:rFonts w:ascii="Times New Roman" w:hAnsi="Times New Roman" w:cs="Times New Roman"/>
          <w:b/>
          <w:sz w:val="28"/>
          <w:szCs w:val="28"/>
        </w:rPr>
        <w:t xml:space="preserve">а – </w:t>
      </w:r>
      <w:r w:rsidRPr="0062520F">
        <w:rPr>
          <w:rFonts w:ascii="Times New Roman" w:hAnsi="Times New Roman" w:cs="Times New Roman"/>
          <w:sz w:val="28"/>
          <w:szCs w:val="28"/>
        </w:rPr>
        <w:t>территория (акватория) в пределах железнодорожного вокзала (станции), речного порта, аэропорта, открытых для международных сообщений (международных полетов), а также иной специально выделенный и оборудованный участок местности, гд</w:t>
      </w:r>
      <w:r w:rsidR="00C75DE3">
        <w:rPr>
          <w:rFonts w:ascii="Times New Roman" w:hAnsi="Times New Roman" w:cs="Times New Roman"/>
          <w:sz w:val="28"/>
          <w:szCs w:val="28"/>
        </w:rPr>
        <w:t>е осуществляется пропуск через г</w:t>
      </w:r>
      <w:r w:rsidRPr="0062520F">
        <w:rPr>
          <w:rFonts w:ascii="Times New Roman" w:hAnsi="Times New Roman" w:cs="Times New Roman"/>
          <w:sz w:val="28"/>
          <w:szCs w:val="28"/>
        </w:rPr>
        <w:t>осударственную границу физических лиц,</w:t>
      </w:r>
      <w:r w:rsidR="00CC2FF5">
        <w:rPr>
          <w:rFonts w:ascii="Times New Roman" w:hAnsi="Times New Roman" w:cs="Times New Roman"/>
          <w:sz w:val="28"/>
          <w:szCs w:val="28"/>
        </w:rPr>
        <w:t xml:space="preserve"> транспортных средств и товаров.</w:t>
      </w:r>
    </w:p>
    <w:p w:rsidR="00CC2FF5" w:rsidRDefault="00CC2FF5" w:rsidP="00CC2FF5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snapToGrid w:val="0"/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lastRenderedPageBreak/>
        <w:t>Регион приграничного сотрудничества</w:t>
      </w:r>
      <w:r>
        <w:rPr>
          <w:snapToGrid w:val="0"/>
          <w:sz w:val="28"/>
          <w:szCs w:val="28"/>
        </w:rPr>
        <w:t xml:space="preserve"> – форма взаимодействия</w:t>
      </w:r>
      <w:r>
        <w:rPr>
          <w:snapToGrid w:val="0"/>
          <w:color w:val="0000FF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приграничных регионов сопредельных государств, осуществляемого в соответствии с международными договорами государства и соглашениями о приг</w:t>
      </w:r>
      <w:r w:rsidR="009C0A52">
        <w:rPr>
          <w:snapToGrid w:val="0"/>
          <w:sz w:val="28"/>
          <w:szCs w:val="28"/>
        </w:rPr>
        <w:t>раничном сотрудничестве</w:t>
      </w:r>
      <w:r w:rsidR="00CC2FF5">
        <w:rPr>
          <w:snapToGrid w:val="0"/>
          <w:sz w:val="28"/>
          <w:szCs w:val="28"/>
        </w:rPr>
        <w:t>.</w:t>
      </w:r>
    </w:p>
    <w:p w:rsidR="00CC2FF5" w:rsidRDefault="00CC2FF5" w:rsidP="00CC2FF5">
      <w:pPr>
        <w:spacing w:line="18" w:lineRule="atLeast"/>
        <w:ind w:firstLine="567"/>
        <w:contextualSpacing/>
        <w:jc w:val="both"/>
        <w:rPr>
          <w:snapToGrid w:val="0"/>
          <w:sz w:val="28"/>
          <w:szCs w:val="28"/>
        </w:rPr>
      </w:pPr>
    </w:p>
    <w:p w:rsidR="00EA4DFB" w:rsidRDefault="00EA4DFB" w:rsidP="00CC2FF5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Система обеспечения безопасности государства в пограничной сфере</w:t>
      </w:r>
      <w:r w:rsidR="00C75DE3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napToGrid w:val="0"/>
          <w:sz w:val="28"/>
          <w:szCs w:val="28"/>
        </w:rPr>
        <w:t>совокупность государственных органов, органов местного самоуправления, организаций, общественных объединений и граждан, а также единой централизованной системы управления их действиями по поддержанию и повышению пограничной безопасности</w:t>
      </w:r>
      <w:r w:rsidR="00CC2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803F9" w:rsidRDefault="009803F9" w:rsidP="00CC2FF5">
      <w:pPr>
        <w:spacing w:line="18" w:lineRule="atLeast"/>
        <w:ind w:firstLine="567"/>
        <w:contextualSpacing/>
        <w:jc w:val="both"/>
        <w:rPr>
          <w:i/>
          <w:iCs/>
          <w:snapToGrid w:val="0"/>
        </w:rPr>
      </w:pPr>
    </w:p>
    <w:p w:rsidR="009803F9" w:rsidRPr="0062520F" w:rsidRDefault="00DB5D15" w:rsidP="00CC2FF5">
      <w:pPr>
        <w:spacing w:line="18" w:lineRule="atLeast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9803F9" w:rsidRPr="00DB5D15">
        <w:rPr>
          <w:b/>
          <w:sz w:val="28"/>
          <w:szCs w:val="28"/>
        </w:rPr>
        <w:t>оглашение о приграничном сотрудничестве</w:t>
      </w:r>
      <w:r>
        <w:rPr>
          <w:sz w:val="28"/>
          <w:szCs w:val="28"/>
        </w:rPr>
        <w:t xml:space="preserve"> –</w:t>
      </w:r>
      <w:r w:rsidR="009803F9" w:rsidRPr="009803F9">
        <w:rPr>
          <w:sz w:val="28"/>
          <w:szCs w:val="28"/>
        </w:rPr>
        <w:t xml:space="preserve"> соглашение органов  власти государственно-территориальных (административно-территориальных) и муниципальных образований приграничного региона государства с органами власти государственно-территориальных (административно-территориальных) </w:t>
      </w:r>
      <w:r w:rsidR="009C0A52" w:rsidRPr="009803F9">
        <w:rPr>
          <w:sz w:val="28"/>
          <w:szCs w:val="28"/>
        </w:rPr>
        <w:t xml:space="preserve">и муниципальных </w:t>
      </w:r>
      <w:r w:rsidR="009803F9" w:rsidRPr="009803F9">
        <w:rPr>
          <w:sz w:val="28"/>
          <w:szCs w:val="28"/>
        </w:rPr>
        <w:t>образований приграничных регионов сопредельных государств по вопрос</w:t>
      </w:r>
      <w:r w:rsidR="009803F9">
        <w:rPr>
          <w:sz w:val="28"/>
          <w:szCs w:val="28"/>
        </w:rPr>
        <w:t>ам приграничного сотрудничества</w:t>
      </w:r>
      <w:r w:rsidR="00CC2FF5">
        <w:rPr>
          <w:sz w:val="28"/>
          <w:szCs w:val="28"/>
        </w:rPr>
        <w:t>.</w:t>
      </w:r>
    </w:p>
    <w:p w:rsidR="0025706A" w:rsidRDefault="0025706A" w:rsidP="00CC2FF5">
      <w:pPr>
        <w:pStyle w:val="tkTekst"/>
        <w:spacing w:after="0" w:line="18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E12D7B" w:rsidRDefault="00E12D7B" w:rsidP="00CC2FF5">
      <w:pPr>
        <w:pStyle w:val="tkTekst"/>
        <w:spacing w:after="0" w:line="18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12D7B">
        <w:rPr>
          <w:rFonts w:ascii="Times New Roman" w:hAnsi="Times New Roman" w:cs="Times New Roman"/>
          <w:b/>
          <w:sz w:val="28"/>
          <w:szCs w:val="28"/>
        </w:rPr>
        <w:t>Сопредельное государство</w:t>
      </w:r>
      <w:r w:rsidR="00C75DE3">
        <w:rPr>
          <w:rFonts w:ascii="Times New Roman" w:hAnsi="Times New Roman" w:cs="Times New Roman"/>
          <w:sz w:val="28"/>
          <w:szCs w:val="28"/>
        </w:rPr>
        <w:t xml:space="preserve"> – </w:t>
      </w:r>
      <w:r w:rsidRPr="00E12D7B">
        <w:rPr>
          <w:rFonts w:ascii="Times New Roman" w:hAnsi="Times New Roman" w:cs="Times New Roman"/>
          <w:sz w:val="28"/>
          <w:szCs w:val="28"/>
        </w:rPr>
        <w:t xml:space="preserve">иностранное государство, имеющее с </w:t>
      </w:r>
      <w:r w:rsidR="00C75DE3">
        <w:rPr>
          <w:rFonts w:ascii="Times New Roman" w:hAnsi="Times New Roman" w:cs="Times New Roman"/>
          <w:sz w:val="28"/>
          <w:szCs w:val="28"/>
        </w:rPr>
        <w:t xml:space="preserve">государствами – </w:t>
      </w:r>
      <w:r>
        <w:rPr>
          <w:rFonts w:ascii="Times New Roman" w:hAnsi="Times New Roman" w:cs="Times New Roman"/>
          <w:sz w:val="28"/>
          <w:szCs w:val="28"/>
        </w:rPr>
        <w:t>членами ОДКБ</w:t>
      </w:r>
      <w:r w:rsidRPr="00E12D7B">
        <w:rPr>
          <w:rFonts w:ascii="Times New Roman" w:hAnsi="Times New Roman" w:cs="Times New Roman"/>
          <w:sz w:val="28"/>
          <w:szCs w:val="28"/>
        </w:rPr>
        <w:t xml:space="preserve"> </w:t>
      </w:r>
      <w:r w:rsidRPr="00E12D7B">
        <w:rPr>
          <w:rFonts w:ascii="Times New Roman" w:hAnsi="Times New Roman" w:cs="Times New Roman"/>
          <w:bCs/>
          <w:iCs/>
          <w:sz w:val="28"/>
          <w:szCs w:val="28"/>
        </w:rPr>
        <w:t xml:space="preserve">общий </w:t>
      </w:r>
      <w:r w:rsidR="00C75DE3">
        <w:rPr>
          <w:rFonts w:ascii="Times New Roman" w:hAnsi="Times New Roman" w:cs="Times New Roman"/>
          <w:bCs/>
          <w:iCs/>
          <w:sz w:val="28"/>
          <w:szCs w:val="28"/>
        </w:rPr>
        <w:t>участок г</w:t>
      </w:r>
      <w:r w:rsidR="00CC2FF5">
        <w:rPr>
          <w:rFonts w:ascii="Times New Roman" w:hAnsi="Times New Roman" w:cs="Times New Roman"/>
          <w:bCs/>
          <w:iCs/>
          <w:sz w:val="28"/>
          <w:szCs w:val="28"/>
        </w:rPr>
        <w:t>осударственной границы.</w:t>
      </w:r>
    </w:p>
    <w:p w:rsidR="00294311" w:rsidRDefault="00294311" w:rsidP="00CC2FF5">
      <w:pPr>
        <w:pStyle w:val="tkTekst"/>
        <w:spacing w:after="0" w:line="18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94311" w:rsidRDefault="00BB5D3B" w:rsidP="00CC2FF5">
      <w:pPr>
        <w:pStyle w:val="tkTekst"/>
        <w:spacing w:after="0" w:line="18" w:lineRule="atLeast"/>
        <w:contextualSpacing/>
        <w:rPr>
          <w:rFonts w:ascii="Times New Roman" w:hAnsi="Times New Roman" w:cs="Times New Roman"/>
          <w:sz w:val="28"/>
          <w:szCs w:val="28"/>
        </w:rPr>
      </w:pPr>
      <w:hyperlink r:id="rId7" w:history="1">
        <w:r w:rsidR="00294311" w:rsidRPr="00294311">
          <w:rPr>
            <w:rFonts w:ascii="Times New Roman" w:hAnsi="Times New Roman" w:cs="Times New Roman"/>
            <w:b/>
            <w:sz w:val="28"/>
            <w:szCs w:val="28"/>
          </w:rPr>
          <w:t>Трансграничная</w:t>
        </w:r>
      </w:hyperlink>
      <w:r w:rsidR="00294311" w:rsidRPr="00294311">
        <w:rPr>
          <w:rFonts w:ascii="Times New Roman" w:hAnsi="Times New Roman" w:cs="Times New Roman"/>
          <w:b/>
          <w:bCs/>
          <w:sz w:val="28"/>
          <w:szCs w:val="28"/>
        </w:rPr>
        <w:t xml:space="preserve"> чрезвычайная ситуация</w:t>
      </w:r>
      <w:r w:rsidR="00294311">
        <w:rPr>
          <w:rFonts w:ascii="Times New Roman" w:hAnsi="Times New Roman" w:cs="Times New Roman"/>
          <w:sz w:val="28"/>
          <w:szCs w:val="28"/>
        </w:rPr>
        <w:t xml:space="preserve"> – чрезвычайная ситуация, </w:t>
      </w:r>
      <w:r w:rsidR="004E164A">
        <w:rPr>
          <w:rFonts w:ascii="Times New Roman" w:hAnsi="Times New Roman" w:cs="Times New Roman"/>
          <w:sz w:val="28"/>
          <w:szCs w:val="28"/>
        </w:rPr>
        <w:t>негативные последствия</w:t>
      </w:r>
      <w:r w:rsidR="00294311">
        <w:rPr>
          <w:rFonts w:ascii="Times New Roman" w:hAnsi="Times New Roman" w:cs="Times New Roman"/>
          <w:sz w:val="28"/>
          <w:szCs w:val="28"/>
        </w:rPr>
        <w:t xml:space="preserve"> которой выходят за пределы государства, либо чрезвычайная ситуация, которая произошла за рубежом и зат</w:t>
      </w:r>
      <w:r w:rsidR="00CC2FF5">
        <w:rPr>
          <w:rFonts w:ascii="Times New Roman" w:hAnsi="Times New Roman" w:cs="Times New Roman"/>
          <w:sz w:val="28"/>
          <w:szCs w:val="28"/>
        </w:rPr>
        <w:t>рагивает территорию государства.</w:t>
      </w:r>
    </w:p>
    <w:p w:rsidR="009803F9" w:rsidRDefault="009803F9" w:rsidP="00CC2FF5">
      <w:pPr>
        <w:pStyle w:val="tkTekst"/>
        <w:spacing w:after="0" w:line="18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A4DFB" w:rsidRDefault="00EA4DFB" w:rsidP="00CC2FF5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Угроза безопасности государства в пограничной сфере</w:t>
      </w:r>
      <w:r w:rsidR="00C75DE3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опасность (реальная возможность нанесения ущерба) обществу и государству от источников и носителей опасности, находящихся или действующих </w:t>
      </w:r>
      <w:r w:rsidR="00CC2FF5">
        <w:rPr>
          <w:rFonts w:ascii="Times New Roman" w:hAnsi="Times New Roman" w:cs="Times New Roman"/>
          <w:snapToGrid w:val="0"/>
          <w:sz w:val="28"/>
          <w:szCs w:val="28"/>
        </w:rPr>
        <w:t>в пограничной сфере государства.</w:t>
      </w:r>
    </w:p>
    <w:p w:rsidR="00EA4DFB" w:rsidRDefault="00EA4DFB" w:rsidP="00CC2FF5">
      <w:pPr>
        <w:pStyle w:val="ConsPlusNormal"/>
        <w:spacing w:line="18" w:lineRule="atLeast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803F9" w:rsidRPr="009803F9" w:rsidRDefault="009803F9" w:rsidP="00CC2FF5">
      <w:pPr>
        <w:spacing w:line="18" w:lineRule="atLeast"/>
        <w:ind w:firstLine="567"/>
        <w:contextualSpacing/>
        <w:jc w:val="both"/>
        <w:rPr>
          <w:sz w:val="28"/>
          <w:szCs w:val="28"/>
        </w:rPr>
      </w:pPr>
      <w:proofErr w:type="gramStart"/>
      <w:r w:rsidRPr="009803F9">
        <w:rPr>
          <w:b/>
          <w:sz w:val="28"/>
          <w:szCs w:val="28"/>
        </w:rPr>
        <w:t>Участники приграничного сотрудничест</w:t>
      </w:r>
      <w:bookmarkStart w:id="25" w:name="OCRUncertain068"/>
      <w:r w:rsidRPr="009803F9">
        <w:rPr>
          <w:b/>
          <w:sz w:val="28"/>
          <w:szCs w:val="28"/>
        </w:rPr>
        <w:t>в</w:t>
      </w:r>
      <w:bookmarkEnd w:id="25"/>
      <w:r w:rsidRPr="009803F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Pr="009803F9">
        <w:rPr>
          <w:sz w:val="28"/>
          <w:szCs w:val="28"/>
        </w:rPr>
        <w:t>центральные органы государственной власти,</w:t>
      </w:r>
      <w:r>
        <w:rPr>
          <w:sz w:val="28"/>
          <w:szCs w:val="28"/>
        </w:rPr>
        <w:t xml:space="preserve"> государственно-территориальные </w:t>
      </w:r>
      <w:r w:rsidRPr="009803F9">
        <w:rPr>
          <w:sz w:val="28"/>
          <w:szCs w:val="28"/>
        </w:rPr>
        <w:t>(административно-территориальные) и муниципальные образования на территории приграничного региона государства, органы власти государственно-территориальных (административно-территори</w:t>
      </w:r>
      <w:bookmarkStart w:id="26" w:name="OCRUncertain071"/>
      <w:r w:rsidRPr="009803F9">
        <w:rPr>
          <w:sz w:val="28"/>
          <w:szCs w:val="28"/>
        </w:rPr>
        <w:t>ал</w:t>
      </w:r>
      <w:bookmarkEnd w:id="26"/>
      <w:r w:rsidRPr="009803F9">
        <w:rPr>
          <w:sz w:val="28"/>
          <w:szCs w:val="28"/>
        </w:rPr>
        <w:t>ьных) и муниципальных обр</w:t>
      </w:r>
      <w:bookmarkStart w:id="27" w:name="OCRUncertain072"/>
      <w:r w:rsidRPr="009803F9">
        <w:rPr>
          <w:sz w:val="28"/>
          <w:szCs w:val="28"/>
        </w:rPr>
        <w:t>а</w:t>
      </w:r>
      <w:bookmarkEnd w:id="27"/>
      <w:r w:rsidRPr="009803F9">
        <w:rPr>
          <w:sz w:val="28"/>
          <w:szCs w:val="28"/>
        </w:rPr>
        <w:t>зова</w:t>
      </w:r>
      <w:bookmarkStart w:id="28" w:name="OCRUncertain073"/>
      <w:r w:rsidRPr="009803F9">
        <w:rPr>
          <w:sz w:val="28"/>
          <w:szCs w:val="28"/>
        </w:rPr>
        <w:t>н</w:t>
      </w:r>
      <w:bookmarkEnd w:id="28"/>
      <w:r w:rsidRPr="009803F9">
        <w:rPr>
          <w:sz w:val="28"/>
          <w:szCs w:val="28"/>
        </w:rPr>
        <w:t>ий, органы местного самоуправления, учреждения, предприятия, обществен</w:t>
      </w:r>
      <w:bookmarkStart w:id="29" w:name="OCRUncertain076"/>
      <w:r w:rsidRPr="009803F9">
        <w:rPr>
          <w:sz w:val="28"/>
          <w:szCs w:val="28"/>
        </w:rPr>
        <w:t>н</w:t>
      </w:r>
      <w:bookmarkEnd w:id="29"/>
      <w:r w:rsidRPr="009803F9">
        <w:rPr>
          <w:sz w:val="28"/>
          <w:szCs w:val="28"/>
        </w:rPr>
        <w:t>ые органи</w:t>
      </w:r>
      <w:bookmarkStart w:id="30" w:name="OCRUncertain077"/>
      <w:r w:rsidRPr="009803F9">
        <w:rPr>
          <w:sz w:val="28"/>
          <w:szCs w:val="28"/>
        </w:rPr>
        <w:t>з</w:t>
      </w:r>
      <w:bookmarkEnd w:id="30"/>
      <w:r w:rsidRPr="009803F9">
        <w:rPr>
          <w:sz w:val="28"/>
          <w:szCs w:val="28"/>
        </w:rPr>
        <w:t>ации, иные юридические лица, находящиеся на территории приграничного региона государства, а также физические лица, постоянно проживающие на территории приграничного региона государства, вз</w:t>
      </w:r>
      <w:bookmarkStart w:id="31" w:name="OCRUncertain078"/>
      <w:r w:rsidRPr="009803F9">
        <w:rPr>
          <w:sz w:val="28"/>
          <w:szCs w:val="28"/>
        </w:rPr>
        <w:t>а</w:t>
      </w:r>
      <w:bookmarkEnd w:id="31"/>
      <w:r w:rsidRPr="009803F9">
        <w:rPr>
          <w:sz w:val="28"/>
          <w:szCs w:val="28"/>
        </w:rPr>
        <w:t>имодействующие с соотв</w:t>
      </w:r>
      <w:bookmarkStart w:id="32" w:name="OCRUncertain079"/>
      <w:r w:rsidRPr="009803F9">
        <w:rPr>
          <w:sz w:val="28"/>
          <w:szCs w:val="28"/>
        </w:rPr>
        <w:t>е</w:t>
      </w:r>
      <w:bookmarkEnd w:id="32"/>
      <w:r w:rsidRPr="009803F9">
        <w:rPr>
          <w:sz w:val="28"/>
          <w:szCs w:val="28"/>
        </w:rPr>
        <w:t>тствующими органами власти, государственно-территориальными (административно-территориальным</w:t>
      </w:r>
      <w:bookmarkStart w:id="33" w:name="OCRUncertain080"/>
      <w:r w:rsidRPr="009803F9">
        <w:rPr>
          <w:sz w:val="28"/>
          <w:szCs w:val="28"/>
        </w:rPr>
        <w:t>и</w:t>
      </w:r>
      <w:bookmarkEnd w:id="33"/>
      <w:r w:rsidRPr="009803F9">
        <w:rPr>
          <w:sz w:val="28"/>
          <w:szCs w:val="28"/>
        </w:rPr>
        <w:t>) образованиями</w:t>
      </w:r>
      <w:bookmarkStart w:id="34" w:name="OCRUncertain082"/>
      <w:r w:rsidRPr="009803F9">
        <w:rPr>
          <w:sz w:val="28"/>
          <w:szCs w:val="28"/>
        </w:rPr>
        <w:t xml:space="preserve">, </w:t>
      </w:r>
      <w:bookmarkEnd w:id="34"/>
      <w:r w:rsidRPr="009803F9">
        <w:rPr>
          <w:sz w:val="28"/>
          <w:szCs w:val="28"/>
        </w:rPr>
        <w:t>другими</w:t>
      </w:r>
      <w:proofErr w:type="gramEnd"/>
      <w:r w:rsidRPr="009803F9">
        <w:rPr>
          <w:sz w:val="28"/>
          <w:szCs w:val="28"/>
        </w:rPr>
        <w:t xml:space="preserve"> </w:t>
      </w:r>
      <w:r w:rsidRPr="009803F9">
        <w:rPr>
          <w:sz w:val="28"/>
          <w:szCs w:val="28"/>
        </w:rPr>
        <w:lastRenderedPageBreak/>
        <w:t>участниками приграничного сотрудничества  сопр</w:t>
      </w:r>
      <w:bookmarkStart w:id="35" w:name="OCRUncertain083"/>
      <w:r w:rsidRPr="009803F9">
        <w:rPr>
          <w:sz w:val="28"/>
          <w:szCs w:val="28"/>
        </w:rPr>
        <w:t>е</w:t>
      </w:r>
      <w:bookmarkEnd w:id="35"/>
      <w:r w:rsidRPr="009803F9">
        <w:rPr>
          <w:sz w:val="28"/>
          <w:szCs w:val="28"/>
        </w:rPr>
        <w:t>дельных  госуда</w:t>
      </w:r>
      <w:proofErr w:type="gramStart"/>
      <w:r w:rsidRPr="009803F9">
        <w:rPr>
          <w:sz w:val="28"/>
          <w:szCs w:val="28"/>
        </w:rPr>
        <w:t>рств  в  пр</w:t>
      </w:r>
      <w:proofErr w:type="gramEnd"/>
      <w:r w:rsidRPr="009803F9">
        <w:rPr>
          <w:sz w:val="28"/>
          <w:szCs w:val="28"/>
        </w:rPr>
        <w:t>еделах компетенции, определенной законо</w:t>
      </w:r>
      <w:bookmarkStart w:id="36" w:name="OCRUncertain089"/>
      <w:r w:rsidRPr="009803F9">
        <w:rPr>
          <w:sz w:val="28"/>
          <w:szCs w:val="28"/>
        </w:rPr>
        <w:t>д</w:t>
      </w:r>
      <w:bookmarkEnd w:id="36"/>
      <w:r w:rsidRPr="009803F9">
        <w:rPr>
          <w:sz w:val="28"/>
          <w:szCs w:val="28"/>
        </w:rPr>
        <w:t>ательством государства,  международными договорами государства и соглашениям</w:t>
      </w:r>
      <w:r w:rsidR="00CC2FF5">
        <w:rPr>
          <w:sz w:val="28"/>
          <w:szCs w:val="28"/>
        </w:rPr>
        <w:t>и о приграничном сотрудничестве.</w:t>
      </w:r>
    </w:p>
    <w:p w:rsidR="009803F9" w:rsidRPr="009803F9" w:rsidRDefault="009803F9" w:rsidP="00CC2FF5">
      <w:pPr>
        <w:spacing w:line="18" w:lineRule="atLeast"/>
        <w:ind w:firstLine="567"/>
        <w:contextualSpacing/>
        <w:jc w:val="both"/>
        <w:rPr>
          <w:sz w:val="28"/>
          <w:szCs w:val="28"/>
        </w:rPr>
      </w:pPr>
    </w:p>
    <w:p w:rsidR="00EA4DFB" w:rsidRDefault="00EA4DFB" w:rsidP="00CC2FF5">
      <w:pPr>
        <w:spacing w:line="18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Чрезвычайная ситуация</w:t>
      </w:r>
      <w:r w:rsidR="00C75DE3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</w:t>
      </w:r>
      <w:r w:rsidR="00CC2FF5">
        <w:rPr>
          <w:snapToGrid w:val="0"/>
          <w:sz w:val="28"/>
          <w:szCs w:val="28"/>
        </w:rPr>
        <w:t>.</w:t>
      </w:r>
    </w:p>
    <w:p w:rsidR="00117BD9" w:rsidRDefault="00117BD9" w:rsidP="00117BD9">
      <w:pPr>
        <w:ind w:firstLine="567"/>
        <w:jc w:val="both"/>
        <w:rPr>
          <w:sz w:val="28"/>
          <w:szCs w:val="28"/>
        </w:rPr>
      </w:pPr>
    </w:p>
    <w:sectPr w:rsidR="00117BD9" w:rsidSect="00CB0774">
      <w:headerReference w:type="even" r:id="rId8"/>
      <w:headerReference w:type="default" r:id="rId9"/>
      <w:footerReference w:type="even" r:id="rId10"/>
      <w:pgSz w:w="11906" w:h="16838"/>
      <w:pgMar w:top="1135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3B" w:rsidRDefault="00BB5D3B">
      <w:r>
        <w:separator/>
      </w:r>
    </w:p>
  </w:endnote>
  <w:endnote w:type="continuationSeparator" w:id="0">
    <w:p w:rsidR="00BB5D3B" w:rsidRDefault="00BB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90" w:rsidRDefault="008A3690" w:rsidP="008274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3690" w:rsidRDefault="008A36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3B" w:rsidRDefault="00BB5D3B">
      <w:r>
        <w:separator/>
      </w:r>
    </w:p>
  </w:footnote>
  <w:footnote w:type="continuationSeparator" w:id="0">
    <w:p w:rsidR="00BB5D3B" w:rsidRDefault="00BB5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90" w:rsidRDefault="008A3690" w:rsidP="00725671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3690" w:rsidRDefault="008A36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90" w:rsidRDefault="008A3690" w:rsidP="00725671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1E67">
      <w:rPr>
        <w:rStyle w:val="a4"/>
        <w:noProof/>
      </w:rPr>
      <w:t>2</w:t>
    </w:r>
    <w:r>
      <w:rPr>
        <w:rStyle w:val="a4"/>
      </w:rPr>
      <w:fldChar w:fldCharType="end"/>
    </w:r>
  </w:p>
  <w:p w:rsidR="008A3690" w:rsidRDefault="008A369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DA"/>
    <w:rsid w:val="00004410"/>
    <w:rsid w:val="00007FC2"/>
    <w:rsid w:val="00010FAB"/>
    <w:rsid w:val="00012862"/>
    <w:rsid w:val="00013931"/>
    <w:rsid w:val="0001762B"/>
    <w:rsid w:val="00021AC6"/>
    <w:rsid w:val="00024C97"/>
    <w:rsid w:val="00034549"/>
    <w:rsid w:val="0003673A"/>
    <w:rsid w:val="00037C3B"/>
    <w:rsid w:val="00042A5D"/>
    <w:rsid w:val="000450DC"/>
    <w:rsid w:val="00045970"/>
    <w:rsid w:val="0004661F"/>
    <w:rsid w:val="00050213"/>
    <w:rsid w:val="000509F5"/>
    <w:rsid w:val="00052556"/>
    <w:rsid w:val="00070AE6"/>
    <w:rsid w:val="0007377D"/>
    <w:rsid w:val="00074CE5"/>
    <w:rsid w:val="00077607"/>
    <w:rsid w:val="00086453"/>
    <w:rsid w:val="00090192"/>
    <w:rsid w:val="00090A29"/>
    <w:rsid w:val="00091B5E"/>
    <w:rsid w:val="00092508"/>
    <w:rsid w:val="00093709"/>
    <w:rsid w:val="000A662D"/>
    <w:rsid w:val="000C17C2"/>
    <w:rsid w:val="000D337C"/>
    <w:rsid w:val="000D5BFF"/>
    <w:rsid w:val="000D7C38"/>
    <w:rsid w:val="000F0AED"/>
    <w:rsid w:val="00100048"/>
    <w:rsid w:val="00107402"/>
    <w:rsid w:val="0011665E"/>
    <w:rsid w:val="00116EBC"/>
    <w:rsid w:val="00117BD9"/>
    <w:rsid w:val="00120630"/>
    <w:rsid w:val="00121B1A"/>
    <w:rsid w:val="0012296D"/>
    <w:rsid w:val="00123C1C"/>
    <w:rsid w:val="00130906"/>
    <w:rsid w:val="00132635"/>
    <w:rsid w:val="00165142"/>
    <w:rsid w:val="0016639A"/>
    <w:rsid w:val="00166954"/>
    <w:rsid w:val="001701E0"/>
    <w:rsid w:val="001722F6"/>
    <w:rsid w:val="001834A9"/>
    <w:rsid w:val="00183700"/>
    <w:rsid w:val="00185404"/>
    <w:rsid w:val="001B19F6"/>
    <w:rsid w:val="001B6E57"/>
    <w:rsid w:val="001C51DC"/>
    <w:rsid w:val="001C7395"/>
    <w:rsid w:val="001D556A"/>
    <w:rsid w:val="001E121B"/>
    <w:rsid w:val="001E4EF8"/>
    <w:rsid w:val="001F003E"/>
    <w:rsid w:val="00200DC9"/>
    <w:rsid w:val="00202802"/>
    <w:rsid w:val="00204B80"/>
    <w:rsid w:val="00206D6A"/>
    <w:rsid w:val="00220340"/>
    <w:rsid w:val="002204BC"/>
    <w:rsid w:val="002301C4"/>
    <w:rsid w:val="0023134A"/>
    <w:rsid w:val="002324F6"/>
    <w:rsid w:val="00233C76"/>
    <w:rsid w:val="00244F8B"/>
    <w:rsid w:val="002453BD"/>
    <w:rsid w:val="0025706A"/>
    <w:rsid w:val="002748AE"/>
    <w:rsid w:val="00280387"/>
    <w:rsid w:val="00284962"/>
    <w:rsid w:val="00285601"/>
    <w:rsid w:val="002862F4"/>
    <w:rsid w:val="00294311"/>
    <w:rsid w:val="00294790"/>
    <w:rsid w:val="00295388"/>
    <w:rsid w:val="00297B48"/>
    <w:rsid w:val="002A58B4"/>
    <w:rsid w:val="002B5035"/>
    <w:rsid w:val="002B6EF1"/>
    <w:rsid w:val="002C084B"/>
    <w:rsid w:val="002C7790"/>
    <w:rsid w:val="002D764E"/>
    <w:rsid w:val="002D7BCA"/>
    <w:rsid w:val="002E0075"/>
    <w:rsid w:val="002E0E1C"/>
    <w:rsid w:val="002E135D"/>
    <w:rsid w:val="002E2CBB"/>
    <w:rsid w:val="002E325B"/>
    <w:rsid w:val="002E464A"/>
    <w:rsid w:val="002E7204"/>
    <w:rsid w:val="002F24DF"/>
    <w:rsid w:val="002F4B6F"/>
    <w:rsid w:val="00303AAC"/>
    <w:rsid w:val="0030791B"/>
    <w:rsid w:val="0032401F"/>
    <w:rsid w:val="00327466"/>
    <w:rsid w:val="00347AE7"/>
    <w:rsid w:val="00363615"/>
    <w:rsid w:val="003655E5"/>
    <w:rsid w:val="00374BB7"/>
    <w:rsid w:val="00384074"/>
    <w:rsid w:val="00396F6E"/>
    <w:rsid w:val="003B4143"/>
    <w:rsid w:val="003C249B"/>
    <w:rsid w:val="003C3F1B"/>
    <w:rsid w:val="003C40BB"/>
    <w:rsid w:val="003C5699"/>
    <w:rsid w:val="003C6DDB"/>
    <w:rsid w:val="003D4053"/>
    <w:rsid w:val="003D6820"/>
    <w:rsid w:val="003E5DBE"/>
    <w:rsid w:val="003E7CCA"/>
    <w:rsid w:val="003F3A48"/>
    <w:rsid w:val="003F4AA4"/>
    <w:rsid w:val="003F5FA1"/>
    <w:rsid w:val="003F64F6"/>
    <w:rsid w:val="00403EF7"/>
    <w:rsid w:val="004067EE"/>
    <w:rsid w:val="0040748A"/>
    <w:rsid w:val="00422FE3"/>
    <w:rsid w:val="00430E47"/>
    <w:rsid w:val="00442917"/>
    <w:rsid w:val="00453DF6"/>
    <w:rsid w:val="004571C1"/>
    <w:rsid w:val="00462279"/>
    <w:rsid w:val="0046692E"/>
    <w:rsid w:val="004809D7"/>
    <w:rsid w:val="00485356"/>
    <w:rsid w:val="00485911"/>
    <w:rsid w:val="004867B2"/>
    <w:rsid w:val="0049112F"/>
    <w:rsid w:val="004A2D7C"/>
    <w:rsid w:val="004A5B4B"/>
    <w:rsid w:val="004A7F5D"/>
    <w:rsid w:val="004B20BA"/>
    <w:rsid w:val="004B78EF"/>
    <w:rsid w:val="004C577B"/>
    <w:rsid w:val="004C75FF"/>
    <w:rsid w:val="004D247B"/>
    <w:rsid w:val="004D7B69"/>
    <w:rsid w:val="004E164A"/>
    <w:rsid w:val="004E3836"/>
    <w:rsid w:val="004E79CD"/>
    <w:rsid w:val="004F0AF5"/>
    <w:rsid w:val="004F1B03"/>
    <w:rsid w:val="004F630D"/>
    <w:rsid w:val="005013E0"/>
    <w:rsid w:val="00502120"/>
    <w:rsid w:val="00505DE6"/>
    <w:rsid w:val="005071BD"/>
    <w:rsid w:val="0051180E"/>
    <w:rsid w:val="00512CA6"/>
    <w:rsid w:val="00514DEA"/>
    <w:rsid w:val="00522106"/>
    <w:rsid w:val="005275BE"/>
    <w:rsid w:val="00530391"/>
    <w:rsid w:val="00536031"/>
    <w:rsid w:val="005427EB"/>
    <w:rsid w:val="005452D1"/>
    <w:rsid w:val="00552CF7"/>
    <w:rsid w:val="00555102"/>
    <w:rsid w:val="00565A1E"/>
    <w:rsid w:val="00572EBD"/>
    <w:rsid w:val="005810AC"/>
    <w:rsid w:val="00582721"/>
    <w:rsid w:val="00585457"/>
    <w:rsid w:val="00594722"/>
    <w:rsid w:val="005A2DB3"/>
    <w:rsid w:val="005B75DC"/>
    <w:rsid w:val="005C0809"/>
    <w:rsid w:val="005C187F"/>
    <w:rsid w:val="005C22F3"/>
    <w:rsid w:val="005C3E08"/>
    <w:rsid w:val="005C5E80"/>
    <w:rsid w:val="005C6023"/>
    <w:rsid w:val="005D3CBA"/>
    <w:rsid w:val="005D7D72"/>
    <w:rsid w:val="005E7E6B"/>
    <w:rsid w:val="005F3EB5"/>
    <w:rsid w:val="006030EC"/>
    <w:rsid w:val="00603BAD"/>
    <w:rsid w:val="00604BC3"/>
    <w:rsid w:val="00605BCE"/>
    <w:rsid w:val="0062520F"/>
    <w:rsid w:val="006252F1"/>
    <w:rsid w:val="00644394"/>
    <w:rsid w:val="006443D0"/>
    <w:rsid w:val="00646F66"/>
    <w:rsid w:val="006510EF"/>
    <w:rsid w:val="00672363"/>
    <w:rsid w:val="00676F15"/>
    <w:rsid w:val="0067702A"/>
    <w:rsid w:val="00677E2C"/>
    <w:rsid w:val="00685DBE"/>
    <w:rsid w:val="00694F51"/>
    <w:rsid w:val="00697311"/>
    <w:rsid w:val="006A0528"/>
    <w:rsid w:val="006A1673"/>
    <w:rsid w:val="006A2C9B"/>
    <w:rsid w:val="006A4FF3"/>
    <w:rsid w:val="006A5724"/>
    <w:rsid w:val="006B034A"/>
    <w:rsid w:val="006B1304"/>
    <w:rsid w:val="006B2B5F"/>
    <w:rsid w:val="006C0B27"/>
    <w:rsid w:val="006C11C8"/>
    <w:rsid w:val="006C1F29"/>
    <w:rsid w:val="006C5F93"/>
    <w:rsid w:val="006D1100"/>
    <w:rsid w:val="006D3637"/>
    <w:rsid w:val="006D4664"/>
    <w:rsid w:val="006D4D00"/>
    <w:rsid w:val="006D549D"/>
    <w:rsid w:val="006D6C77"/>
    <w:rsid w:val="006E2FF8"/>
    <w:rsid w:val="006E69C5"/>
    <w:rsid w:val="006F746F"/>
    <w:rsid w:val="00701AE8"/>
    <w:rsid w:val="00706253"/>
    <w:rsid w:val="00716857"/>
    <w:rsid w:val="00725671"/>
    <w:rsid w:val="00725A0D"/>
    <w:rsid w:val="007302E4"/>
    <w:rsid w:val="00730E28"/>
    <w:rsid w:val="00741E67"/>
    <w:rsid w:val="00755677"/>
    <w:rsid w:val="00756984"/>
    <w:rsid w:val="00762A63"/>
    <w:rsid w:val="00781B4E"/>
    <w:rsid w:val="0079072E"/>
    <w:rsid w:val="00792488"/>
    <w:rsid w:val="00793CAC"/>
    <w:rsid w:val="00797D89"/>
    <w:rsid w:val="007A1617"/>
    <w:rsid w:val="007A6E57"/>
    <w:rsid w:val="007A6EC4"/>
    <w:rsid w:val="007B313B"/>
    <w:rsid w:val="007B3C4F"/>
    <w:rsid w:val="007B43C4"/>
    <w:rsid w:val="007B48D9"/>
    <w:rsid w:val="007C05C0"/>
    <w:rsid w:val="007C6343"/>
    <w:rsid w:val="007C6F4E"/>
    <w:rsid w:val="007D167E"/>
    <w:rsid w:val="007D61BD"/>
    <w:rsid w:val="007E080A"/>
    <w:rsid w:val="007E52A0"/>
    <w:rsid w:val="007E5F4A"/>
    <w:rsid w:val="007F0BB9"/>
    <w:rsid w:val="007F20B4"/>
    <w:rsid w:val="007F3639"/>
    <w:rsid w:val="007F38D8"/>
    <w:rsid w:val="007F5853"/>
    <w:rsid w:val="00806FC4"/>
    <w:rsid w:val="008218EE"/>
    <w:rsid w:val="0082741B"/>
    <w:rsid w:val="0083161E"/>
    <w:rsid w:val="0083243F"/>
    <w:rsid w:val="0083312D"/>
    <w:rsid w:val="00833ECC"/>
    <w:rsid w:val="008434C0"/>
    <w:rsid w:val="00843A49"/>
    <w:rsid w:val="00845A18"/>
    <w:rsid w:val="008549AA"/>
    <w:rsid w:val="00865788"/>
    <w:rsid w:val="00875B9E"/>
    <w:rsid w:val="008846D3"/>
    <w:rsid w:val="008860BE"/>
    <w:rsid w:val="008951C0"/>
    <w:rsid w:val="008A3690"/>
    <w:rsid w:val="008A5921"/>
    <w:rsid w:val="008B77D9"/>
    <w:rsid w:val="008C20B3"/>
    <w:rsid w:val="008C4819"/>
    <w:rsid w:val="008C54FA"/>
    <w:rsid w:val="008D4DF4"/>
    <w:rsid w:val="008D4E3F"/>
    <w:rsid w:val="008D54A7"/>
    <w:rsid w:val="008D78AA"/>
    <w:rsid w:val="008E28D8"/>
    <w:rsid w:val="008E3883"/>
    <w:rsid w:val="008E78AE"/>
    <w:rsid w:val="008F1A96"/>
    <w:rsid w:val="008F5F60"/>
    <w:rsid w:val="008F6B83"/>
    <w:rsid w:val="00902181"/>
    <w:rsid w:val="009134A7"/>
    <w:rsid w:val="009212C9"/>
    <w:rsid w:val="00931ACA"/>
    <w:rsid w:val="00932A4B"/>
    <w:rsid w:val="00947128"/>
    <w:rsid w:val="00950623"/>
    <w:rsid w:val="009560B4"/>
    <w:rsid w:val="0095663E"/>
    <w:rsid w:val="009566A3"/>
    <w:rsid w:val="009601C6"/>
    <w:rsid w:val="00964CA0"/>
    <w:rsid w:val="009665E5"/>
    <w:rsid w:val="0097190E"/>
    <w:rsid w:val="00971E0C"/>
    <w:rsid w:val="00975053"/>
    <w:rsid w:val="009803F9"/>
    <w:rsid w:val="009829B6"/>
    <w:rsid w:val="00986D8F"/>
    <w:rsid w:val="00986EE9"/>
    <w:rsid w:val="009A19FD"/>
    <w:rsid w:val="009A3D60"/>
    <w:rsid w:val="009C0A52"/>
    <w:rsid w:val="00A010FF"/>
    <w:rsid w:val="00A02C29"/>
    <w:rsid w:val="00A02EC1"/>
    <w:rsid w:val="00A03235"/>
    <w:rsid w:val="00A10B97"/>
    <w:rsid w:val="00A11044"/>
    <w:rsid w:val="00A1701D"/>
    <w:rsid w:val="00A17946"/>
    <w:rsid w:val="00A20946"/>
    <w:rsid w:val="00A25D4D"/>
    <w:rsid w:val="00A30FBB"/>
    <w:rsid w:val="00A45FE0"/>
    <w:rsid w:val="00A54E1E"/>
    <w:rsid w:val="00A571F2"/>
    <w:rsid w:val="00A575C1"/>
    <w:rsid w:val="00A62161"/>
    <w:rsid w:val="00A62B79"/>
    <w:rsid w:val="00A64A2B"/>
    <w:rsid w:val="00A67847"/>
    <w:rsid w:val="00A678F9"/>
    <w:rsid w:val="00A716C6"/>
    <w:rsid w:val="00A72B99"/>
    <w:rsid w:val="00A77E52"/>
    <w:rsid w:val="00A80541"/>
    <w:rsid w:val="00A80BB1"/>
    <w:rsid w:val="00A81DEC"/>
    <w:rsid w:val="00A87153"/>
    <w:rsid w:val="00A87759"/>
    <w:rsid w:val="00A91AB9"/>
    <w:rsid w:val="00A9681D"/>
    <w:rsid w:val="00AA0CB7"/>
    <w:rsid w:val="00AA21C0"/>
    <w:rsid w:val="00AB554D"/>
    <w:rsid w:val="00AC6219"/>
    <w:rsid w:val="00AD37BA"/>
    <w:rsid w:val="00AD55DF"/>
    <w:rsid w:val="00AE3C9D"/>
    <w:rsid w:val="00AF1168"/>
    <w:rsid w:val="00AF69A9"/>
    <w:rsid w:val="00B1029B"/>
    <w:rsid w:val="00B108E6"/>
    <w:rsid w:val="00B135F3"/>
    <w:rsid w:val="00B22E8E"/>
    <w:rsid w:val="00B2391D"/>
    <w:rsid w:val="00B270F5"/>
    <w:rsid w:val="00B444CE"/>
    <w:rsid w:val="00B448A1"/>
    <w:rsid w:val="00B479C8"/>
    <w:rsid w:val="00B524E6"/>
    <w:rsid w:val="00B52633"/>
    <w:rsid w:val="00B531F0"/>
    <w:rsid w:val="00B53262"/>
    <w:rsid w:val="00B566E6"/>
    <w:rsid w:val="00B61905"/>
    <w:rsid w:val="00B667F4"/>
    <w:rsid w:val="00B714F0"/>
    <w:rsid w:val="00B7549A"/>
    <w:rsid w:val="00B80392"/>
    <w:rsid w:val="00B81C1F"/>
    <w:rsid w:val="00BA4CED"/>
    <w:rsid w:val="00BB2C00"/>
    <w:rsid w:val="00BB5048"/>
    <w:rsid w:val="00BB5D3B"/>
    <w:rsid w:val="00BC106A"/>
    <w:rsid w:val="00BC566B"/>
    <w:rsid w:val="00BC5742"/>
    <w:rsid w:val="00BE0122"/>
    <w:rsid w:val="00BE3EC6"/>
    <w:rsid w:val="00BF05F2"/>
    <w:rsid w:val="00BF5C6F"/>
    <w:rsid w:val="00C042A3"/>
    <w:rsid w:val="00C04EA8"/>
    <w:rsid w:val="00C07CBA"/>
    <w:rsid w:val="00C12498"/>
    <w:rsid w:val="00C150FF"/>
    <w:rsid w:val="00C22DEF"/>
    <w:rsid w:val="00C23FEB"/>
    <w:rsid w:val="00C35B17"/>
    <w:rsid w:val="00C373E1"/>
    <w:rsid w:val="00C56AE3"/>
    <w:rsid w:val="00C6472A"/>
    <w:rsid w:val="00C71C09"/>
    <w:rsid w:val="00C75DE3"/>
    <w:rsid w:val="00C81BC5"/>
    <w:rsid w:val="00C828FE"/>
    <w:rsid w:val="00C91606"/>
    <w:rsid w:val="00C929CB"/>
    <w:rsid w:val="00CA208F"/>
    <w:rsid w:val="00CA534B"/>
    <w:rsid w:val="00CA5885"/>
    <w:rsid w:val="00CB0774"/>
    <w:rsid w:val="00CC235D"/>
    <w:rsid w:val="00CC2FF5"/>
    <w:rsid w:val="00CD1938"/>
    <w:rsid w:val="00CE1156"/>
    <w:rsid w:val="00CE6A5E"/>
    <w:rsid w:val="00CF0F70"/>
    <w:rsid w:val="00CF491C"/>
    <w:rsid w:val="00CF688F"/>
    <w:rsid w:val="00D2156B"/>
    <w:rsid w:val="00D23C24"/>
    <w:rsid w:val="00D2718E"/>
    <w:rsid w:val="00D371E3"/>
    <w:rsid w:val="00D37D7A"/>
    <w:rsid w:val="00D4270D"/>
    <w:rsid w:val="00D67332"/>
    <w:rsid w:val="00D729D1"/>
    <w:rsid w:val="00D7554F"/>
    <w:rsid w:val="00D762A8"/>
    <w:rsid w:val="00D90324"/>
    <w:rsid w:val="00D906D1"/>
    <w:rsid w:val="00D92F30"/>
    <w:rsid w:val="00D94D61"/>
    <w:rsid w:val="00D966E7"/>
    <w:rsid w:val="00DA3AD2"/>
    <w:rsid w:val="00DA52CB"/>
    <w:rsid w:val="00DA5F2A"/>
    <w:rsid w:val="00DA7E15"/>
    <w:rsid w:val="00DB3121"/>
    <w:rsid w:val="00DB4391"/>
    <w:rsid w:val="00DB481E"/>
    <w:rsid w:val="00DB5D15"/>
    <w:rsid w:val="00DC16A6"/>
    <w:rsid w:val="00DC5E8F"/>
    <w:rsid w:val="00DC6388"/>
    <w:rsid w:val="00DC74BF"/>
    <w:rsid w:val="00DD16B2"/>
    <w:rsid w:val="00DD6148"/>
    <w:rsid w:val="00DE2F6B"/>
    <w:rsid w:val="00DE37B6"/>
    <w:rsid w:val="00DE5E0A"/>
    <w:rsid w:val="00E02E6C"/>
    <w:rsid w:val="00E06F2C"/>
    <w:rsid w:val="00E11257"/>
    <w:rsid w:val="00E12D7B"/>
    <w:rsid w:val="00E2246E"/>
    <w:rsid w:val="00E25C96"/>
    <w:rsid w:val="00E34830"/>
    <w:rsid w:val="00E46BBD"/>
    <w:rsid w:val="00E54368"/>
    <w:rsid w:val="00E57500"/>
    <w:rsid w:val="00E577A3"/>
    <w:rsid w:val="00E72DB8"/>
    <w:rsid w:val="00E855DA"/>
    <w:rsid w:val="00E85842"/>
    <w:rsid w:val="00E90C85"/>
    <w:rsid w:val="00E92153"/>
    <w:rsid w:val="00E923D7"/>
    <w:rsid w:val="00E972DB"/>
    <w:rsid w:val="00EA2C1F"/>
    <w:rsid w:val="00EA4DFB"/>
    <w:rsid w:val="00EA6BC7"/>
    <w:rsid w:val="00EB4567"/>
    <w:rsid w:val="00EB6D5B"/>
    <w:rsid w:val="00EC3B9C"/>
    <w:rsid w:val="00ED6A8E"/>
    <w:rsid w:val="00EF050A"/>
    <w:rsid w:val="00EF1437"/>
    <w:rsid w:val="00F01D71"/>
    <w:rsid w:val="00F10351"/>
    <w:rsid w:val="00F10A23"/>
    <w:rsid w:val="00F12D53"/>
    <w:rsid w:val="00F1717D"/>
    <w:rsid w:val="00F20B43"/>
    <w:rsid w:val="00F21BB0"/>
    <w:rsid w:val="00F22DA1"/>
    <w:rsid w:val="00F24B41"/>
    <w:rsid w:val="00F33469"/>
    <w:rsid w:val="00F35031"/>
    <w:rsid w:val="00F4049F"/>
    <w:rsid w:val="00F40665"/>
    <w:rsid w:val="00F426EF"/>
    <w:rsid w:val="00F432D7"/>
    <w:rsid w:val="00F43A7F"/>
    <w:rsid w:val="00F441D3"/>
    <w:rsid w:val="00F55AA9"/>
    <w:rsid w:val="00F66B35"/>
    <w:rsid w:val="00F774C0"/>
    <w:rsid w:val="00F7766B"/>
    <w:rsid w:val="00F77FC7"/>
    <w:rsid w:val="00F85C5C"/>
    <w:rsid w:val="00F914CD"/>
    <w:rsid w:val="00F9729A"/>
    <w:rsid w:val="00FA30B3"/>
    <w:rsid w:val="00FA6A1B"/>
    <w:rsid w:val="00FA6B7B"/>
    <w:rsid w:val="00FB0B44"/>
    <w:rsid w:val="00FB2D62"/>
    <w:rsid w:val="00FB550F"/>
    <w:rsid w:val="00FD4819"/>
    <w:rsid w:val="00FD5DD7"/>
    <w:rsid w:val="00FD6E34"/>
    <w:rsid w:val="00FE2EAF"/>
    <w:rsid w:val="00FE4452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5C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C96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C3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3E08"/>
  </w:style>
  <w:style w:type="paragraph" w:styleId="a5">
    <w:name w:val="Normal (Web)"/>
    <w:basedOn w:val="a"/>
    <w:rsid w:val="00986D8F"/>
    <w:pPr>
      <w:spacing w:before="100" w:beforeAutospacing="1" w:after="100" w:afterAutospacing="1"/>
    </w:pPr>
  </w:style>
  <w:style w:type="paragraph" w:customStyle="1" w:styleId="ConsPlusNormal">
    <w:name w:val="ConsPlusNormal"/>
    <w:rsid w:val="00986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1B6E57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A30FBB"/>
    <w:pPr>
      <w:ind w:left="720"/>
      <w:contextualSpacing/>
    </w:pPr>
    <w:rPr>
      <w:rFonts w:ascii="Cambria" w:eastAsia="MS Mincho" w:hAnsi="Cambria"/>
      <w:sz w:val="20"/>
      <w:szCs w:val="20"/>
    </w:rPr>
  </w:style>
  <w:style w:type="paragraph" w:styleId="a8">
    <w:name w:val="header"/>
    <w:basedOn w:val="a"/>
    <w:rsid w:val="0082741B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090A29"/>
    <w:rPr>
      <w:sz w:val="20"/>
      <w:szCs w:val="20"/>
    </w:rPr>
  </w:style>
  <w:style w:type="character" w:styleId="aa">
    <w:name w:val="footnote reference"/>
    <w:semiHidden/>
    <w:rsid w:val="00090A29"/>
    <w:rPr>
      <w:vertAlign w:val="superscript"/>
    </w:rPr>
  </w:style>
  <w:style w:type="paragraph" w:customStyle="1" w:styleId="ab">
    <w:name w:val="Знак Знак Знак Знак Знак Знак"/>
    <w:basedOn w:val="a"/>
    <w:rsid w:val="008F6B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E25C96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E25C96"/>
    <w:rPr>
      <w:rFonts w:ascii="Cambria" w:hAnsi="Cambria"/>
      <w:b/>
      <w:bCs/>
      <w:i/>
      <w:iCs/>
      <w:color w:val="4F81BD"/>
      <w:sz w:val="22"/>
      <w:szCs w:val="22"/>
    </w:rPr>
  </w:style>
  <w:style w:type="paragraph" w:styleId="2">
    <w:name w:val="Body Text Indent 2"/>
    <w:basedOn w:val="a"/>
    <w:link w:val="20"/>
    <w:rsid w:val="00E25C96"/>
    <w:pPr>
      <w:tabs>
        <w:tab w:val="left" w:pos="851"/>
        <w:tab w:val="left" w:pos="993"/>
      </w:tabs>
      <w:ind w:left="851" w:hanging="851"/>
      <w:jc w:val="center"/>
    </w:pPr>
    <w:rPr>
      <w:rFonts w:ascii="Times New Roman Tj" w:hAnsi="Times New Roman Tj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E25C96"/>
    <w:rPr>
      <w:rFonts w:ascii="Times New Roman Tj" w:hAnsi="Times New Roman Tj"/>
      <w:sz w:val="28"/>
    </w:rPr>
  </w:style>
  <w:style w:type="paragraph" w:customStyle="1" w:styleId="ConsPlusTitle">
    <w:name w:val="ConsPlusTitle"/>
    <w:uiPriority w:val="99"/>
    <w:rsid w:val="00E25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unhideWhenUsed/>
    <w:rsid w:val="00E25C96"/>
    <w:pPr>
      <w:spacing w:after="120" w:line="480" w:lineRule="auto"/>
      <w:jc w:val="center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E25C96"/>
    <w:rPr>
      <w:rFonts w:ascii="Calibri" w:eastAsia="Calibri" w:hAnsi="Calibri"/>
      <w:sz w:val="22"/>
      <w:szCs w:val="22"/>
    </w:rPr>
  </w:style>
  <w:style w:type="paragraph" w:customStyle="1" w:styleId="tkTekst">
    <w:name w:val="_Текст обычный (tkTekst)"/>
    <w:basedOn w:val="a"/>
    <w:rsid w:val="00E12D7B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E12D7B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Rekvizit">
    <w:name w:val="_Реквизит (tkRekvizit)"/>
    <w:basedOn w:val="a"/>
    <w:rsid w:val="00E12D7B"/>
    <w:pPr>
      <w:spacing w:before="200" w:after="200" w:line="276" w:lineRule="auto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E12D7B"/>
    <w:pPr>
      <w:spacing w:after="200" w:line="276" w:lineRule="auto"/>
      <w:ind w:left="1134" w:right="1134"/>
      <w:jc w:val="center"/>
    </w:pPr>
    <w:rPr>
      <w:rFonts w:ascii="Arial" w:hAnsi="Arial" w:cs="Arial"/>
      <w:b/>
      <w:bCs/>
      <w:caps/>
    </w:rPr>
  </w:style>
  <w:style w:type="character" w:styleId="ac">
    <w:name w:val="Strong"/>
    <w:uiPriority w:val="22"/>
    <w:qFormat/>
    <w:rsid w:val="00294311"/>
    <w:rPr>
      <w:b/>
      <w:bCs/>
    </w:rPr>
  </w:style>
  <w:style w:type="character" w:styleId="ad">
    <w:name w:val="Hyperlink"/>
    <w:uiPriority w:val="99"/>
    <w:semiHidden/>
    <w:unhideWhenUsed/>
    <w:rsid w:val="002943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4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5C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C96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C3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3E08"/>
  </w:style>
  <w:style w:type="paragraph" w:styleId="a5">
    <w:name w:val="Normal (Web)"/>
    <w:basedOn w:val="a"/>
    <w:rsid w:val="00986D8F"/>
    <w:pPr>
      <w:spacing w:before="100" w:beforeAutospacing="1" w:after="100" w:afterAutospacing="1"/>
    </w:pPr>
  </w:style>
  <w:style w:type="paragraph" w:customStyle="1" w:styleId="ConsPlusNormal">
    <w:name w:val="ConsPlusNormal"/>
    <w:rsid w:val="00986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1B6E57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A30FBB"/>
    <w:pPr>
      <w:ind w:left="720"/>
      <w:contextualSpacing/>
    </w:pPr>
    <w:rPr>
      <w:rFonts w:ascii="Cambria" w:eastAsia="MS Mincho" w:hAnsi="Cambria"/>
      <w:sz w:val="20"/>
      <w:szCs w:val="20"/>
    </w:rPr>
  </w:style>
  <w:style w:type="paragraph" w:styleId="a8">
    <w:name w:val="header"/>
    <w:basedOn w:val="a"/>
    <w:rsid w:val="0082741B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090A29"/>
    <w:rPr>
      <w:sz w:val="20"/>
      <w:szCs w:val="20"/>
    </w:rPr>
  </w:style>
  <w:style w:type="character" w:styleId="aa">
    <w:name w:val="footnote reference"/>
    <w:semiHidden/>
    <w:rsid w:val="00090A29"/>
    <w:rPr>
      <w:vertAlign w:val="superscript"/>
    </w:rPr>
  </w:style>
  <w:style w:type="paragraph" w:customStyle="1" w:styleId="ab">
    <w:name w:val="Знак Знак Знак Знак Знак Знак"/>
    <w:basedOn w:val="a"/>
    <w:rsid w:val="008F6B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E25C96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E25C96"/>
    <w:rPr>
      <w:rFonts w:ascii="Cambria" w:hAnsi="Cambria"/>
      <w:b/>
      <w:bCs/>
      <w:i/>
      <w:iCs/>
      <w:color w:val="4F81BD"/>
      <w:sz w:val="22"/>
      <w:szCs w:val="22"/>
    </w:rPr>
  </w:style>
  <w:style w:type="paragraph" w:styleId="2">
    <w:name w:val="Body Text Indent 2"/>
    <w:basedOn w:val="a"/>
    <w:link w:val="20"/>
    <w:rsid w:val="00E25C96"/>
    <w:pPr>
      <w:tabs>
        <w:tab w:val="left" w:pos="851"/>
        <w:tab w:val="left" w:pos="993"/>
      </w:tabs>
      <w:ind w:left="851" w:hanging="851"/>
      <w:jc w:val="center"/>
    </w:pPr>
    <w:rPr>
      <w:rFonts w:ascii="Times New Roman Tj" w:hAnsi="Times New Roman Tj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E25C96"/>
    <w:rPr>
      <w:rFonts w:ascii="Times New Roman Tj" w:hAnsi="Times New Roman Tj"/>
      <w:sz w:val="28"/>
    </w:rPr>
  </w:style>
  <w:style w:type="paragraph" w:customStyle="1" w:styleId="ConsPlusTitle">
    <w:name w:val="ConsPlusTitle"/>
    <w:uiPriority w:val="99"/>
    <w:rsid w:val="00E25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unhideWhenUsed/>
    <w:rsid w:val="00E25C96"/>
    <w:pPr>
      <w:spacing w:after="120" w:line="480" w:lineRule="auto"/>
      <w:jc w:val="center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E25C96"/>
    <w:rPr>
      <w:rFonts w:ascii="Calibri" w:eastAsia="Calibri" w:hAnsi="Calibri"/>
      <w:sz w:val="22"/>
      <w:szCs w:val="22"/>
    </w:rPr>
  </w:style>
  <w:style w:type="paragraph" w:customStyle="1" w:styleId="tkTekst">
    <w:name w:val="_Текст обычный (tkTekst)"/>
    <w:basedOn w:val="a"/>
    <w:rsid w:val="00E12D7B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E12D7B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Rekvizit">
    <w:name w:val="_Реквизит (tkRekvizit)"/>
    <w:basedOn w:val="a"/>
    <w:rsid w:val="00E12D7B"/>
    <w:pPr>
      <w:spacing w:before="200" w:after="200" w:line="276" w:lineRule="auto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E12D7B"/>
    <w:pPr>
      <w:spacing w:after="200" w:line="276" w:lineRule="auto"/>
      <w:ind w:left="1134" w:right="1134"/>
      <w:jc w:val="center"/>
    </w:pPr>
    <w:rPr>
      <w:rFonts w:ascii="Arial" w:hAnsi="Arial" w:cs="Arial"/>
      <w:b/>
      <w:bCs/>
      <w:caps/>
    </w:rPr>
  </w:style>
  <w:style w:type="character" w:styleId="ac">
    <w:name w:val="Strong"/>
    <w:uiPriority w:val="22"/>
    <w:qFormat/>
    <w:rsid w:val="00294311"/>
    <w:rPr>
      <w:b/>
      <w:bCs/>
    </w:rPr>
  </w:style>
  <w:style w:type="character" w:styleId="ad">
    <w:name w:val="Hyperlink"/>
    <w:uiPriority w:val="99"/>
    <w:semiHidden/>
    <w:unhideWhenUsed/>
    <w:rsid w:val="002943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emergency/3252/%D0%A7%D1%80%D0%B5%D0%B7%D0%B2%D1%8B%D1%87%D0%B0%D0%B9%D0%BD%D0%B0%D1%8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ГЛОССАРИЙ</vt:lpstr>
    </vt:vector>
  </TitlesOfParts>
  <Company>TOSHIBA</Company>
  <LinksUpToDate>false</LinksUpToDate>
  <CharactersWithSpaces>11002</CharactersWithSpaces>
  <SharedDoc>false</SharedDoc>
  <HLinks>
    <vt:vector size="6" baseType="variant"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http://dic.academic.ru/dic.nsf/emergency/3252/%D0%A7%D1%80%D0%B5%D0%B7%D0%B2%D1%8B%D1%87%D0%B0%D0%B9%D0%BD%D0%B0%D1%8F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ГЛОССАРИЙ</dc:title>
  <dc:creator>Петр</dc:creator>
  <cp:lastModifiedBy>odkbuser13</cp:lastModifiedBy>
  <cp:revision>5</cp:revision>
  <cp:lastPrinted>2015-10-05T08:16:00Z</cp:lastPrinted>
  <dcterms:created xsi:type="dcterms:W3CDTF">2016-03-18T11:43:00Z</dcterms:created>
  <dcterms:modified xsi:type="dcterms:W3CDTF">2016-05-16T08:53:00Z</dcterms:modified>
</cp:coreProperties>
</file>