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B7" w:rsidRPr="005178B7" w:rsidRDefault="005178B7" w:rsidP="005178B7">
      <w:pPr>
        <w:spacing w:after="0" w:line="228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178B7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0142E799" wp14:editId="7EBB920C">
            <wp:extent cx="998855" cy="9906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B7" w:rsidRPr="005178B7" w:rsidRDefault="005178B7" w:rsidP="005178B7">
      <w:pPr>
        <w:spacing w:after="0" w:line="228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78B7" w:rsidRPr="005178B7" w:rsidRDefault="005178B7" w:rsidP="005178B7">
      <w:pPr>
        <w:tabs>
          <w:tab w:val="left" w:pos="6300"/>
        </w:tabs>
        <w:spacing w:after="0" w:line="228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5178B7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proofErr w:type="gramEnd"/>
      <w:r w:rsidRPr="005178B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 С Т А Н О В Л Е Н И Е</w:t>
      </w:r>
    </w:p>
    <w:p w:rsidR="005178B7" w:rsidRPr="005178B7" w:rsidRDefault="005178B7" w:rsidP="005178B7">
      <w:pPr>
        <w:spacing w:after="0" w:line="228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178B7" w:rsidRPr="005178B7" w:rsidRDefault="005178B7" w:rsidP="005178B7">
      <w:pPr>
        <w:spacing w:after="0" w:line="228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178B7">
        <w:rPr>
          <w:rFonts w:ascii="Times New Roman" w:eastAsia="Times New Roman" w:hAnsi="Times New Roman"/>
          <w:b/>
          <w:sz w:val="27"/>
          <w:szCs w:val="27"/>
          <w:lang w:eastAsia="ru-RU"/>
        </w:rPr>
        <w:t>Парламентской Ассамблеи</w:t>
      </w:r>
    </w:p>
    <w:p w:rsidR="005178B7" w:rsidRPr="005178B7" w:rsidRDefault="005178B7" w:rsidP="005178B7">
      <w:pPr>
        <w:spacing w:after="0" w:line="228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178B7">
        <w:rPr>
          <w:rFonts w:ascii="Times New Roman" w:eastAsia="Times New Roman" w:hAnsi="Times New Roman"/>
          <w:b/>
          <w:sz w:val="27"/>
          <w:szCs w:val="27"/>
          <w:lang w:eastAsia="ru-RU"/>
        </w:rPr>
        <w:t>Организации Договора о коллективной безопасности</w:t>
      </w:r>
    </w:p>
    <w:p w:rsidR="005178B7" w:rsidRPr="005178B7" w:rsidRDefault="005178B7" w:rsidP="005178B7">
      <w:pPr>
        <w:spacing w:after="0" w:line="228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178B7" w:rsidRPr="005178B7" w:rsidTr="005178B7">
        <w:tc>
          <w:tcPr>
            <w:tcW w:w="9571" w:type="dxa"/>
            <w:hideMark/>
          </w:tcPr>
          <w:p w:rsidR="005178B7" w:rsidRPr="005178B7" w:rsidRDefault="005178B7" w:rsidP="005178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О проекте Рекомендаций по внесению изменений и дополнений </w:t>
            </w:r>
          </w:p>
          <w:p w:rsidR="005178B7" w:rsidRPr="005178B7" w:rsidRDefault="005178B7" w:rsidP="005178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в национальное законодательство государств – членов ОДКБ </w:t>
            </w:r>
          </w:p>
          <w:p w:rsidR="005178B7" w:rsidRPr="005178B7" w:rsidRDefault="005178B7" w:rsidP="005178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в связи с реализацией Соглашения о статусе формирований сил </w:t>
            </w:r>
          </w:p>
          <w:p w:rsidR="005178B7" w:rsidRPr="005178B7" w:rsidRDefault="005178B7" w:rsidP="005178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и средств системы коллективной безопасности Организации Договора </w:t>
            </w:r>
          </w:p>
          <w:p w:rsidR="005178B7" w:rsidRPr="005178B7" w:rsidRDefault="005178B7" w:rsidP="005178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о коллективной безопасности  в части, касающейся прохождения </w:t>
            </w:r>
          </w:p>
          <w:p w:rsidR="005178B7" w:rsidRPr="005178B7" w:rsidRDefault="005178B7" w:rsidP="005178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пограничных и таможенных формальностей и обеспечения </w:t>
            </w:r>
          </w:p>
          <w:p w:rsidR="005178B7" w:rsidRPr="005178B7" w:rsidRDefault="005178B7" w:rsidP="005178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>транзита формирований по территории государств – членов ОДКБ</w:t>
            </w:r>
          </w:p>
        </w:tc>
      </w:tr>
    </w:tbl>
    <w:p w:rsidR="005178B7" w:rsidRPr="005178B7" w:rsidRDefault="005178B7" w:rsidP="005178B7">
      <w:pPr>
        <w:spacing w:after="0" w:line="228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178B7" w:rsidRPr="005178B7" w:rsidRDefault="005178B7" w:rsidP="005178B7">
      <w:pPr>
        <w:spacing w:after="0" w:line="228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178B7" w:rsidRPr="005178B7" w:rsidTr="005178B7">
        <w:tc>
          <w:tcPr>
            <w:tcW w:w="9747" w:type="dxa"/>
          </w:tcPr>
          <w:p w:rsidR="005178B7" w:rsidRPr="005178B7" w:rsidRDefault="005178B7" w:rsidP="005178B7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 xml:space="preserve">Парламентская Ассамблея Организации Договора о коллективной безопасности   </w:t>
            </w:r>
            <w:proofErr w:type="gramStart"/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 xml:space="preserve"> о с т а н о в л я е т:</w:t>
            </w:r>
          </w:p>
          <w:p w:rsidR="005178B7" w:rsidRPr="005178B7" w:rsidRDefault="005178B7" w:rsidP="005178B7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5178B7" w:rsidRPr="005178B7" w:rsidRDefault="005178B7" w:rsidP="005178B7">
            <w:pPr>
              <w:shd w:val="clear" w:color="auto" w:fill="FFFFFF"/>
              <w:spacing w:line="228" w:lineRule="auto"/>
              <w:ind w:firstLine="709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>1. Принять Рекомендации по внесению изменений и дополнений в национальное законодательство государств – членов ОДКБ в связи с реализацией Соглашения о статусе формирований сил и средств системы коллективной безопасности Организации Договора о коллективной безопасности  в части, касающейся прохождения пограничных и таможенных формальностей и обеспечения транзита формирований по территории государств – членов ОДКБ (прилагаются).</w:t>
            </w:r>
          </w:p>
          <w:p w:rsidR="005178B7" w:rsidRPr="005178B7" w:rsidRDefault="005178B7" w:rsidP="005178B7">
            <w:pPr>
              <w:spacing w:line="228" w:lineRule="auto"/>
              <w:ind w:firstLine="709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 xml:space="preserve">2. </w:t>
            </w:r>
            <w:proofErr w:type="gramStart"/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>Направить Рекомендации по внесению изменений и дополнений в национальное законодательство государств – членов ОДКБ в связи с реализацией Соглашения о статусе формирований сил и средств системы коллективной безопасности Организации Договора о коллективной безопасности  в части, касающейся прохождения пограничных и таможенных формальностей и обеспечения транзита формирований по территории государств – членов ОДКБ (далее – Рекомендации) в парламенты государств – членов ОДКБ для использования в работе</w:t>
            </w:r>
            <w:proofErr w:type="gramEnd"/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 xml:space="preserve"> по совершенствованию законодательства государств – членов Организации в соответствующей сфере.</w:t>
            </w:r>
          </w:p>
          <w:p w:rsidR="005178B7" w:rsidRPr="005178B7" w:rsidRDefault="005178B7" w:rsidP="005178B7">
            <w:pPr>
              <w:spacing w:line="228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 xml:space="preserve">3. </w:t>
            </w:r>
            <w:proofErr w:type="gramStart"/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>Разместить Рекомендации</w:t>
            </w:r>
            <w:proofErr w:type="gramEnd"/>
            <w:r w:rsidRPr="005178B7">
              <w:rPr>
                <w:rFonts w:ascii="Times New Roman" w:eastAsia="Times New Roman" w:hAnsi="Times New Roman"/>
                <w:sz w:val="27"/>
                <w:szCs w:val="27"/>
              </w:rPr>
              <w:t xml:space="preserve"> на сайте и опубликовать в печатных материалах Парламентской Ассамблеи ОДКБ.</w:t>
            </w:r>
          </w:p>
        </w:tc>
      </w:tr>
    </w:tbl>
    <w:p w:rsidR="005178B7" w:rsidRDefault="005178B7" w:rsidP="005178B7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78B7" w:rsidRPr="005178B7" w:rsidRDefault="005178B7" w:rsidP="005178B7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56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693"/>
        <w:gridCol w:w="2410"/>
      </w:tblGrid>
      <w:tr w:rsidR="005178B7" w:rsidRPr="005178B7" w:rsidTr="005178B7">
        <w:tc>
          <w:tcPr>
            <w:tcW w:w="4465" w:type="dxa"/>
            <w:hideMark/>
          </w:tcPr>
          <w:p w:rsidR="005178B7" w:rsidRP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Председатель                                                                                     </w:t>
            </w:r>
          </w:p>
          <w:p w:rsidR="005178B7" w:rsidRP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Парламентской Ассамблеи ОДКБ      </w:t>
            </w:r>
          </w:p>
          <w:p w:rsid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  <w:p w:rsidR="005178B7" w:rsidRP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  <w:p w:rsidR="005178B7" w:rsidRP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>Санкт-Петербург</w:t>
            </w:r>
          </w:p>
          <w:p w:rsidR="005178B7" w:rsidRP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>26 ноября 2015 года</w:t>
            </w:r>
          </w:p>
          <w:p w:rsidR="005178B7" w:rsidRP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>№ 8-4</w:t>
            </w:r>
          </w:p>
          <w:p w:rsidR="005178B7" w:rsidRP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</w:tcPr>
          <w:p w:rsidR="005178B7" w:rsidRP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168E">
              <w:rPr>
                <w:noProof/>
              </w:rPr>
              <w:drawing>
                <wp:inline distT="0" distB="0" distL="0" distR="0" wp14:anchorId="00F482DF" wp14:editId="3F4D460E">
                  <wp:extent cx="1430655" cy="1430655"/>
                  <wp:effectExtent l="0" t="0" r="0" b="0"/>
                  <wp:docPr id="2" name="Рисунок 2" descr="Описание: C:\Users\2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2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178B7" w:rsidRPr="005178B7" w:rsidRDefault="005178B7" w:rsidP="005178B7">
            <w:pPr>
              <w:spacing w:after="0" w:line="228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5178B7" w:rsidRPr="005178B7" w:rsidRDefault="005178B7" w:rsidP="005178B7">
            <w:pPr>
              <w:spacing w:after="0" w:line="228" w:lineRule="auto"/>
              <w:jc w:val="right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5178B7">
              <w:rPr>
                <w:rFonts w:ascii="Times New Roman" w:eastAsia="Times New Roman" w:hAnsi="Times New Roman"/>
                <w:b/>
                <w:sz w:val="27"/>
                <w:szCs w:val="27"/>
              </w:rPr>
              <w:t>С. Е. Нарышкин</w:t>
            </w:r>
          </w:p>
        </w:tc>
      </w:tr>
    </w:tbl>
    <w:p w:rsidR="003F4F26" w:rsidRPr="006E20EE" w:rsidRDefault="003F4F26" w:rsidP="003F4F26">
      <w:pPr>
        <w:suppressAutoHyphens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proofErr w:type="gramStart"/>
      <w:r w:rsidRPr="006E20EE">
        <w:rPr>
          <w:rFonts w:ascii="Times New Roman" w:hAnsi="Times New Roman"/>
        </w:rPr>
        <w:lastRenderedPageBreak/>
        <w:t>П</w:t>
      </w:r>
      <w:proofErr w:type="gramEnd"/>
      <w:r w:rsidR="000D29C1">
        <w:rPr>
          <w:rFonts w:ascii="Times New Roman" w:hAnsi="Times New Roman"/>
        </w:rPr>
        <w:t xml:space="preserve"> </w:t>
      </w:r>
      <w:r w:rsidRPr="006E20EE">
        <w:rPr>
          <w:rFonts w:ascii="Times New Roman" w:hAnsi="Times New Roman"/>
        </w:rPr>
        <w:t>р</w:t>
      </w:r>
      <w:r w:rsidR="000D29C1">
        <w:rPr>
          <w:rFonts w:ascii="Times New Roman" w:hAnsi="Times New Roman"/>
        </w:rPr>
        <w:t xml:space="preserve"> </w:t>
      </w:r>
      <w:r w:rsidRPr="006E20EE">
        <w:rPr>
          <w:rFonts w:ascii="Times New Roman" w:hAnsi="Times New Roman"/>
        </w:rPr>
        <w:t>и</w:t>
      </w:r>
      <w:r w:rsidR="000D29C1">
        <w:rPr>
          <w:rFonts w:ascii="Times New Roman" w:hAnsi="Times New Roman"/>
        </w:rPr>
        <w:t xml:space="preserve"> </w:t>
      </w:r>
      <w:r w:rsidRPr="006E20EE">
        <w:rPr>
          <w:rFonts w:ascii="Times New Roman" w:hAnsi="Times New Roman"/>
        </w:rPr>
        <w:t>л</w:t>
      </w:r>
      <w:r w:rsidR="000D29C1">
        <w:rPr>
          <w:rFonts w:ascii="Times New Roman" w:hAnsi="Times New Roman"/>
        </w:rPr>
        <w:t xml:space="preserve"> </w:t>
      </w:r>
      <w:r w:rsidRPr="006E20EE">
        <w:rPr>
          <w:rFonts w:ascii="Times New Roman" w:hAnsi="Times New Roman"/>
        </w:rPr>
        <w:t>о</w:t>
      </w:r>
      <w:r w:rsidR="000D29C1">
        <w:rPr>
          <w:rFonts w:ascii="Times New Roman" w:hAnsi="Times New Roman"/>
        </w:rPr>
        <w:t xml:space="preserve"> </w:t>
      </w:r>
      <w:r w:rsidRPr="006E20EE">
        <w:rPr>
          <w:rFonts w:ascii="Times New Roman" w:hAnsi="Times New Roman"/>
        </w:rPr>
        <w:t>ж</w:t>
      </w:r>
      <w:r w:rsidR="000D29C1">
        <w:rPr>
          <w:rFonts w:ascii="Times New Roman" w:hAnsi="Times New Roman"/>
        </w:rPr>
        <w:t xml:space="preserve"> </w:t>
      </w:r>
      <w:r w:rsidRPr="006E20EE">
        <w:rPr>
          <w:rFonts w:ascii="Times New Roman" w:hAnsi="Times New Roman"/>
        </w:rPr>
        <w:t>е</w:t>
      </w:r>
      <w:r w:rsidR="000D29C1">
        <w:rPr>
          <w:rFonts w:ascii="Times New Roman" w:hAnsi="Times New Roman"/>
        </w:rPr>
        <w:t xml:space="preserve"> </w:t>
      </w:r>
      <w:r w:rsidRPr="006E20EE">
        <w:rPr>
          <w:rFonts w:ascii="Times New Roman" w:hAnsi="Times New Roman"/>
        </w:rPr>
        <w:t>н</w:t>
      </w:r>
      <w:r w:rsidR="000D29C1">
        <w:rPr>
          <w:rFonts w:ascii="Times New Roman" w:hAnsi="Times New Roman"/>
        </w:rPr>
        <w:t xml:space="preserve"> </w:t>
      </w:r>
      <w:r w:rsidRPr="006E20EE">
        <w:rPr>
          <w:rFonts w:ascii="Times New Roman" w:hAnsi="Times New Roman"/>
        </w:rPr>
        <w:t>и</w:t>
      </w:r>
      <w:r w:rsidR="000D29C1">
        <w:rPr>
          <w:rFonts w:ascii="Times New Roman" w:hAnsi="Times New Roman"/>
        </w:rPr>
        <w:t xml:space="preserve"> </w:t>
      </w:r>
      <w:r w:rsidRPr="006E20EE">
        <w:rPr>
          <w:rFonts w:ascii="Times New Roman" w:hAnsi="Times New Roman"/>
        </w:rPr>
        <w:t>е</w:t>
      </w:r>
    </w:p>
    <w:p w:rsidR="003F4F26" w:rsidRDefault="003F4F26" w:rsidP="003F4F2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6E20EE" w:rsidRDefault="003F4F26" w:rsidP="003F4F2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внесению изменений и дополнений в национальное законодательство </w:t>
      </w:r>
    </w:p>
    <w:p w:rsidR="006E20EE" w:rsidRDefault="003F4F26" w:rsidP="003F4F2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 – членов ОДКБ в связи с реализацией Соглашения о статусе </w:t>
      </w:r>
    </w:p>
    <w:p w:rsidR="006E20EE" w:rsidRDefault="003F4F26" w:rsidP="003F4F2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формирований сил и средств систем</w:t>
      </w:r>
      <w:r w:rsidR="000D29C1">
        <w:rPr>
          <w:rFonts w:ascii="Times New Roman" w:hAnsi="Times New Roman"/>
          <w:b/>
          <w:sz w:val="28"/>
          <w:szCs w:val="28"/>
        </w:rPr>
        <w:t xml:space="preserve">ы коллективной безопасности Организации Договора о коллективной безопасности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20EE" w:rsidRDefault="003F4F26" w:rsidP="003F4F2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части, касающейся прохождения </w:t>
      </w:r>
      <w:proofErr w:type="gramStart"/>
      <w:r>
        <w:rPr>
          <w:rFonts w:ascii="Times New Roman" w:hAnsi="Times New Roman"/>
          <w:b/>
          <w:sz w:val="28"/>
          <w:szCs w:val="28"/>
        </w:rPr>
        <w:t>пограничных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таможенных </w:t>
      </w:r>
    </w:p>
    <w:p w:rsidR="006E20EE" w:rsidRDefault="003F4F26" w:rsidP="003F4F2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формальностей и обеспечения транзита формирований по территории </w:t>
      </w:r>
    </w:p>
    <w:p w:rsidR="003F4F26" w:rsidRDefault="003F4F26" w:rsidP="003F4F2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 – членов ОДКБ</w:t>
      </w:r>
    </w:p>
    <w:p w:rsidR="003F4F26" w:rsidRDefault="003F4F26" w:rsidP="003F4F2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4F26" w:rsidRDefault="003F4F26" w:rsidP="003F4F26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целями деятельности Организации Договора о коллективной безопасности являются укрепление мира, международной и региональной безопасности и стабильности, защита на коллективной основе независимости, территориальной целостности и</w:t>
      </w:r>
      <w:r w:rsidR="000D29C1">
        <w:rPr>
          <w:rFonts w:ascii="Times New Roman" w:hAnsi="Times New Roman"/>
          <w:sz w:val="28"/>
          <w:szCs w:val="28"/>
        </w:rPr>
        <w:t xml:space="preserve"> суверенитета государств-членов. Приоритет в достижении указанных целей</w:t>
      </w:r>
      <w:r>
        <w:rPr>
          <w:rFonts w:ascii="Times New Roman" w:hAnsi="Times New Roman"/>
          <w:sz w:val="28"/>
          <w:szCs w:val="28"/>
        </w:rPr>
        <w:t xml:space="preserve"> государства-члены отдают политическим средствам.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Подтверждая приверженность целям и принципам Устава ООН, общепризнанным принципам и нормам международного права, а также международным договорам по вопросам контроля над вооружением и укрепления доверия в военной сфере, направляя усилия на поддержание высокого уровня боевой готовности формирований сил и средств системы коллективной безопасности, обеспечивающего адекватное реагирование на вызовы и угрозы международной безопасности</w:t>
      </w:r>
      <w:r w:rsidR="000D29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целью формирования правовой базы, необходимой для временного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пребывания формирований сил и средств системы коллективной безопасности на территориях государств-членов </w:t>
      </w:r>
      <w:r w:rsidR="00D00F47">
        <w:rPr>
          <w:rFonts w:ascii="Times New Roman" w:hAnsi="Times New Roman"/>
          <w:sz w:val="28"/>
          <w:szCs w:val="28"/>
        </w:rPr>
        <w:t>ОДКБ, 10 декабря 2010 года в Москве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D00F47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>подписано Соглашение о статусе формирований сил и средств системы коллективной безопасности Организации Договора о коллективной безопасности (далее – Соглашение).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Соглашением регламентируются вопросы направления, дислокации и передислокации на территории принимающей стороны формирований сил и средств системы коллективной безопасности, ввоза и вывоза движимого имущества, необходимого для обеспечения их деятельности, порядок и условия транзита, пересечения границы принимающей стороны, компенсации ущерба.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вводе, задачах, составе, численности формирований, порядке их подчиненности, местах их дислокации, а также времени их пребывания на территории принимающей стороны принимается Советом коллективной безопасности ОДКБ на основании официального обращения одной или нескольких сторон.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Принимающая сторона берет на себя ответственность за организацию мероприятий по безвозмездному обеспечению формирований недвижимым имуществом (объектами недвижимости), а также предоставляет электроэнергию, воду, обеспечивает коммунально-бытовое обслуживание в объеме, необходимом для выполнения ими поставленных задач.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личный состав формирований не распространяется визовый контроль при въезде на территорию принимающей стороны и при выезде с ее территории, а также законодательство принимающей стороны в части, касающейся регистрации иностранцев и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ними.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Ввоз и вывоз движимого имущества формирования, перемещаемого для целей реализации Соглашения, осуществляются в приоритетном порядке без применения запретов и ограничений и взимания всех видов пошлин, налогов и сборов на основании перечней, согласованных с уполномоченными органами направляющей и принимающей сторон.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  <w:r w:rsidR="00D00F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помимо прочего</w:t>
      </w:r>
      <w:r w:rsidR="004766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содержит необходимый понятийно-</w:t>
      </w:r>
      <w:r w:rsidR="00476683">
        <w:rPr>
          <w:rFonts w:ascii="Times New Roman" w:hAnsi="Times New Roman"/>
          <w:sz w:val="28"/>
          <w:szCs w:val="28"/>
        </w:rPr>
        <w:t xml:space="preserve">категориальный аппарат, </w:t>
      </w:r>
      <w:r>
        <w:rPr>
          <w:rFonts w:ascii="Times New Roman" w:hAnsi="Times New Roman"/>
          <w:sz w:val="28"/>
          <w:szCs w:val="28"/>
        </w:rPr>
        <w:t>четко регламентирует порядок временного пребывания формирований сил и средств системы коллективной безопасности</w:t>
      </w:r>
      <w:r w:rsidR="00476683">
        <w:rPr>
          <w:rFonts w:ascii="Times New Roman" w:hAnsi="Times New Roman"/>
          <w:sz w:val="28"/>
          <w:szCs w:val="28"/>
        </w:rPr>
        <w:t xml:space="preserve"> на территориях государств – </w:t>
      </w:r>
      <w:r>
        <w:rPr>
          <w:rFonts w:ascii="Times New Roman" w:hAnsi="Times New Roman"/>
          <w:sz w:val="28"/>
          <w:szCs w:val="28"/>
        </w:rPr>
        <w:t xml:space="preserve">членов ОДКБ, а также их транзита, представляющий по своей правовой природе </w:t>
      </w:r>
      <w:r w:rsidRPr="003F4F26">
        <w:rPr>
          <w:rFonts w:ascii="Times New Roman" w:hAnsi="Times New Roman"/>
          <w:sz w:val="28"/>
          <w:szCs w:val="28"/>
        </w:rPr>
        <w:t>особый правовой статус в виде специального изъятия из национальн</w:t>
      </w:r>
      <w:r>
        <w:rPr>
          <w:rFonts w:ascii="Times New Roman" w:hAnsi="Times New Roman"/>
          <w:sz w:val="28"/>
          <w:szCs w:val="28"/>
        </w:rPr>
        <w:t>ого законодательства государств –</w:t>
      </w:r>
      <w:r w:rsidR="00476683">
        <w:rPr>
          <w:rFonts w:ascii="Times New Roman" w:hAnsi="Times New Roman"/>
          <w:sz w:val="28"/>
          <w:szCs w:val="28"/>
        </w:rPr>
        <w:t xml:space="preserve"> </w:t>
      </w:r>
      <w:r w:rsidRPr="003F4F26">
        <w:rPr>
          <w:rFonts w:ascii="Times New Roman" w:hAnsi="Times New Roman"/>
          <w:sz w:val="28"/>
          <w:szCs w:val="28"/>
        </w:rPr>
        <w:t xml:space="preserve">членов ОДКБ. </w:t>
      </w:r>
      <w:r>
        <w:rPr>
          <w:rFonts w:ascii="Times New Roman" w:hAnsi="Times New Roman"/>
          <w:sz w:val="28"/>
          <w:szCs w:val="28"/>
        </w:rPr>
        <w:t>При этом неотъемлемым условием реализации данного право</w:t>
      </w:r>
      <w:r w:rsidR="00476683">
        <w:rPr>
          <w:rFonts w:ascii="Times New Roman" w:hAnsi="Times New Roman"/>
          <w:sz w:val="28"/>
          <w:szCs w:val="28"/>
        </w:rPr>
        <w:t xml:space="preserve">вого статуса является согласие сторон, а также </w:t>
      </w:r>
      <w:proofErr w:type="spellStart"/>
      <w:r w:rsidR="0047668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противоречие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Соглашения национальному законодательству государств-членов.</w:t>
      </w:r>
    </w:p>
    <w:p w:rsidR="003F4F26" w:rsidRDefault="00476683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с</w:t>
      </w:r>
      <w:r w:rsidR="003F4F26">
        <w:rPr>
          <w:rFonts w:ascii="Times New Roman" w:hAnsi="Times New Roman"/>
          <w:bCs/>
          <w:sz w:val="28"/>
          <w:szCs w:val="28"/>
        </w:rPr>
        <w:t>тороны провели необходимые ратификационные процедуры: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 Республ</w:t>
      </w:r>
      <w:r w:rsidR="00476683">
        <w:rPr>
          <w:rFonts w:ascii="Times New Roman" w:hAnsi="Times New Roman"/>
          <w:bCs/>
          <w:sz w:val="28"/>
          <w:szCs w:val="28"/>
        </w:rPr>
        <w:t>ики Армения от 14 ноября 2011 года, № АЖВ-288-</w:t>
      </w:r>
      <w:r>
        <w:rPr>
          <w:rFonts w:ascii="Times New Roman" w:hAnsi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Закон Республики Беларусь от 24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Cs/>
            <w:sz w:val="28"/>
            <w:szCs w:val="28"/>
          </w:rPr>
          <w:t>2011 г</w:t>
        </w:r>
        <w:r w:rsidR="00476683">
          <w:rPr>
            <w:rFonts w:ascii="Times New Roman" w:hAnsi="Times New Roman"/>
            <w:bCs/>
            <w:sz w:val="28"/>
            <w:szCs w:val="28"/>
          </w:rPr>
          <w:t>ода</w:t>
        </w:r>
      </w:smartTag>
      <w:r w:rsidR="00476683">
        <w:rPr>
          <w:rFonts w:ascii="Times New Roman" w:hAnsi="Times New Roman"/>
          <w:bCs/>
          <w:sz w:val="28"/>
          <w:szCs w:val="28"/>
        </w:rPr>
        <w:t>,  № 311</w:t>
      </w:r>
      <w:r>
        <w:rPr>
          <w:rFonts w:ascii="Times New Roman" w:hAnsi="Times New Roman"/>
          <w:bCs/>
          <w:sz w:val="28"/>
          <w:szCs w:val="28"/>
        </w:rPr>
        <w:t>-З;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 Республи</w:t>
      </w:r>
      <w:r w:rsidR="00476683">
        <w:rPr>
          <w:rFonts w:ascii="Times New Roman" w:hAnsi="Times New Roman"/>
          <w:bCs/>
          <w:sz w:val="28"/>
          <w:szCs w:val="28"/>
        </w:rPr>
        <w:t>ки Казахстан от 15 марта 2012 года</w:t>
      </w:r>
      <w:r>
        <w:rPr>
          <w:rFonts w:ascii="Times New Roman" w:hAnsi="Times New Roman"/>
          <w:bCs/>
          <w:sz w:val="28"/>
          <w:szCs w:val="28"/>
        </w:rPr>
        <w:t>, № 1-V;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Кыргызской Республики от 17 марта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  <w:r w:rsidR="00476683"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>, № 24;</w:t>
      </w:r>
    </w:p>
    <w:p w:rsidR="003F4F26" w:rsidRDefault="00476683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Федеральный закон Российской Федерации от 1 декабря 2012 года</w:t>
      </w:r>
      <w:r w:rsidR="003F4F26">
        <w:rPr>
          <w:rFonts w:ascii="Times New Roman" w:hAnsi="Times New Roman"/>
          <w:spacing w:val="-2"/>
          <w:sz w:val="28"/>
          <w:szCs w:val="28"/>
        </w:rPr>
        <w:t>,         № 209-ФЗ;</w:t>
      </w:r>
    </w:p>
    <w:p w:rsidR="003F4F26" w:rsidRDefault="00476683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4F26">
        <w:rPr>
          <w:rFonts w:ascii="Times New Roman" w:hAnsi="Times New Roman"/>
          <w:sz w:val="28"/>
          <w:szCs w:val="28"/>
        </w:rPr>
        <w:t>остановление Маджлиси намояндагон Маджлиси Оли Республи</w:t>
      </w:r>
      <w:r>
        <w:rPr>
          <w:rFonts w:ascii="Times New Roman" w:hAnsi="Times New Roman"/>
          <w:sz w:val="28"/>
          <w:szCs w:val="28"/>
        </w:rPr>
        <w:t>ки Таджикистан от 11 мая 2012 года</w:t>
      </w:r>
      <w:r w:rsidR="003F4F26">
        <w:rPr>
          <w:rFonts w:ascii="Times New Roman" w:hAnsi="Times New Roman"/>
          <w:sz w:val="28"/>
          <w:szCs w:val="28"/>
        </w:rPr>
        <w:t>, № 754.</w:t>
      </w:r>
    </w:p>
    <w:p w:rsidR="003F4F26" w:rsidRDefault="00476683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</w:t>
      </w:r>
      <w:r w:rsidR="003F4F26">
        <w:rPr>
          <w:rFonts w:ascii="Times New Roman" w:hAnsi="Times New Roman"/>
          <w:sz w:val="28"/>
          <w:szCs w:val="28"/>
        </w:rPr>
        <w:t>онституц</w:t>
      </w:r>
      <w:r>
        <w:rPr>
          <w:rFonts w:ascii="Times New Roman" w:hAnsi="Times New Roman"/>
          <w:sz w:val="28"/>
          <w:szCs w:val="28"/>
        </w:rPr>
        <w:t xml:space="preserve">иях практически всех государств – </w:t>
      </w:r>
      <w:r w:rsidR="003F4F26">
        <w:rPr>
          <w:rFonts w:ascii="Times New Roman" w:hAnsi="Times New Roman"/>
          <w:sz w:val="28"/>
          <w:szCs w:val="28"/>
        </w:rPr>
        <w:t>членов ОДКБ, являющихся участниками Соглашения, закреплен приоритет норм международного права над национальным законодательством, что формирует необходимую правовую основу для реализации Соглашения</w:t>
      </w:r>
      <w:r>
        <w:rPr>
          <w:rFonts w:ascii="Times New Roman" w:hAnsi="Times New Roman"/>
          <w:sz w:val="28"/>
          <w:szCs w:val="28"/>
        </w:rPr>
        <w:t xml:space="preserve">. Исключением является Кыргызская Республика – в статье 6 Конституции от 27 июня 2010 года </w:t>
      </w:r>
      <w:r w:rsidR="003F4F26">
        <w:rPr>
          <w:rFonts w:ascii="Times New Roman" w:hAnsi="Times New Roman"/>
          <w:sz w:val="28"/>
          <w:szCs w:val="28"/>
        </w:rPr>
        <w:t>содержится нетипичная для стран постсоветского пространства норма о приоритете только норм международных договоров по правам человека, причем исключительно над нормами других меж</w:t>
      </w:r>
      <w:r>
        <w:rPr>
          <w:rFonts w:ascii="Times New Roman" w:hAnsi="Times New Roman"/>
          <w:sz w:val="28"/>
          <w:szCs w:val="28"/>
        </w:rPr>
        <w:t>дународных договоров, участником</w:t>
      </w:r>
      <w:r w:rsidR="003F4F26">
        <w:rPr>
          <w:rFonts w:ascii="Times New Roman" w:hAnsi="Times New Roman"/>
          <w:sz w:val="28"/>
          <w:szCs w:val="28"/>
        </w:rPr>
        <w:t xml:space="preserve"> которы</w:t>
      </w:r>
      <w:r>
        <w:rPr>
          <w:rFonts w:ascii="Times New Roman" w:hAnsi="Times New Roman"/>
          <w:sz w:val="28"/>
          <w:szCs w:val="28"/>
        </w:rPr>
        <w:t>х является Кыргызстан</w:t>
      </w:r>
      <w:r w:rsidR="003F4F26">
        <w:rPr>
          <w:rFonts w:ascii="Times New Roman" w:hAnsi="Times New Roman"/>
          <w:sz w:val="28"/>
          <w:szCs w:val="28"/>
        </w:rPr>
        <w:t>.</w:t>
      </w:r>
    </w:p>
    <w:p w:rsidR="003F4F26" w:rsidRDefault="00476683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</w:t>
      </w:r>
      <w:r w:rsidR="003F4F26">
        <w:rPr>
          <w:rFonts w:ascii="Times New Roman" w:hAnsi="Times New Roman"/>
          <w:sz w:val="28"/>
          <w:szCs w:val="28"/>
        </w:rPr>
        <w:t>8 Конституции Республики Беларусь</w:t>
      </w:r>
      <w:r w:rsidR="007D347A">
        <w:rPr>
          <w:rFonts w:ascii="Times New Roman" w:hAnsi="Times New Roman"/>
          <w:sz w:val="28"/>
          <w:szCs w:val="28"/>
        </w:rPr>
        <w:t xml:space="preserve"> закреплено, что Республики Беларусь</w:t>
      </w:r>
      <w:r w:rsidR="003F4F26">
        <w:rPr>
          <w:rFonts w:ascii="Times New Roman" w:hAnsi="Times New Roman"/>
          <w:sz w:val="28"/>
          <w:szCs w:val="28"/>
        </w:rPr>
        <w:t xml:space="preserve"> </w:t>
      </w:r>
      <w:r w:rsidR="007D347A">
        <w:rPr>
          <w:rFonts w:ascii="Times New Roman" w:hAnsi="Times New Roman"/>
          <w:sz w:val="28"/>
          <w:szCs w:val="28"/>
        </w:rPr>
        <w:t>признает</w:t>
      </w:r>
      <w:r w:rsidR="003F4F26">
        <w:rPr>
          <w:rFonts w:ascii="Times New Roman" w:hAnsi="Times New Roman"/>
          <w:sz w:val="28"/>
          <w:szCs w:val="28"/>
        </w:rPr>
        <w:t xml:space="preserve"> приоритет общепризнанных принципов международного права и обеспечивает соответствие им законодательства, </w:t>
      </w:r>
      <w:r w:rsidR="007D347A">
        <w:rPr>
          <w:rFonts w:ascii="Times New Roman" w:hAnsi="Times New Roman"/>
          <w:sz w:val="28"/>
          <w:szCs w:val="28"/>
        </w:rPr>
        <w:t>при этом согласно абзацу второму</w:t>
      </w:r>
      <w:r w:rsidR="003F4F26">
        <w:rPr>
          <w:rFonts w:ascii="Times New Roman" w:hAnsi="Times New Roman"/>
          <w:sz w:val="28"/>
          <w:szCs w:val="28"/>
        </w:rPr>
        <w:t xml:space="preserve"> данной </w:t>
      </w:r>
      <w:r w:rsidR="007D347A">
        <w:rPr>
          <w:rFonts w:ascii="Times New Roman" w:hAnsi="Times New Roman"/>
          <w:sz w:val="28"/>
          <w:szCs w:val="28"/>
        </w:rPr>
        <w:t xml:space="preserve">статьи </w:t>
      </w:r>
      <w:r w:rsidR="003F4F26">
        <w:rPr>
          <w:rFonts w:ascii="Times New Roman" w:hAnsi="Times New Roman"/>
          <w:sz w:val="28"/>
          <w:szCs w:val="28"/>
        </w:rPr>
        <w:t>«не допускается заключение международных договоров, которые противоречат Конституции».</w:t>
      </w:r>
      <w:r w:rsidR="007D347A">
        <w:rPr>
          <w:rFonts w:ascii="Times New Roman" w:hAnsi="Times New Roman"/>
          <w:sz w:val="28"/>
          <w:szCs w:val="28"/>
        </w:rPr>
        <w:t xml:space="preserve"> </w:t>
      </w:r>
      <w:r w:rsidR="003F4F26">
        <w:rPr>
          <w:rFonts w:ascii="Times New Roman" w:hAnsi="Times New Roman"/>
          <w:sz w:val="28"/>
          <w:szCs w:val="28"/>
        </w:rPr>
        <w:t>В свя</w:t>
      </w:r>
      <w:r w:rsidR="007D347A">
        <w:rPr>
          <w:rFonts w:ascii="Times New Roman" w:hAnsi="Times New Roman"/>
          <w:sz w:val="28"/>
          <w:szCs w:val="28"/>
        </w:rPr>
        <w:t>зи с этим Конституционный Суд Республики Беларусь принял р</w:t>
      </w:r>
      <w:r w:rsidR="003F4F26">
        <w:rPr>
          <w:rFonts w:ascii="Times New Roman" w:hAnsi="Times New Roman"/>
          <w:sz w:val="28"/>
          <w:szCs w:val="28"/>
        </w:rPr>
        <w:t xml:space="preserve">ешение от 16 ноября </w:t>
      </w:r>
      <w:smartTag w:uri="urn:schemas-microsoft-com:office:smarttags" w:element="metricconverter">
        <w:smartTagPr>
          <w:attr w:name="ProductID" w:val="2011 г"/>
        </w:smartTagPr>
        <w:r w:rsidR="003F4F26">
          <w:rPr>
            <w:rFonts w:ascii="Times New Roman" w:hAnsi="Times New Roman"/>
            <w:sz w:val="28"/>
            <w:szCs w:val="28"/>
          </w:rPr>
          <w:t>2011 г</w:t>
        </w:r>
        <w:r w:rsidR="007D347A">
          <w:rPr>
            <w:rFonts w:ascii="Times New Roman" w:hAnsi="Times New Roman"/>
            <w:sz w:val="28"/>
            <w:szCs w:val="28"/>
          </w:rPr>
          <w:t>ода</w:t>
        </w:r>
      </w:smartTag>
      <w:r w:rsidR="003F4F26">
        <w:rPr>
          <w:rFonts w:ascii="Times New Roman" w:hAnsi="Times New Roman"/>
          <w:sz w:val="28"/>
          <w:szCs w:val="28"/>
        </w:rPr>
        <w:t xml:space="preserve"> № Р-641/2011 «О соответствии Конституции Республики Беларусь Закона Республики Беларусь о </w:t>
      </w:r>
      <w:r w:rsidR="003F4F26">
        <w:rPr>
          <w:rFonts w:ascii="Times New Roman" w:hAnsi="Times New Roman"/>
          <w:sz w:val="28"/>
          <w:szCs w:val="28"/>
        </w:rPr>
        <w:lastRenderedPageBreak/>
        <w:t>ратификации Соглашения о статусе формирований сил и средств системы коллективной безопасности Организации Договора о коллективной безопасности».</w:t>
      </w:r>
    </w:p>
    <w:p w:rsidR="003F4F26" w:rsidRDefault="00860577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3F4F26">
        <w:rPr>
          <w:rFonts w:ascii="Times New Roman" w:hAnsi="Times New Roman"/>
          <w:sz w:val="28"/>
          <w:szCs w:val="28"/>
        </w:rPr>
        <w:t xml:space="preserve"> Армении также</w:t>
      </w:r>
      <w:r>
        <w:rPr>
          <w:rFonts w:ascii="Times New Roman" w:hAnsi="Times New Roman"/>
          <w:sz w:val="28"/>
          <w:szCs w:val="28"/>
        </w:rPr>
        <w:t xml:space="preserve"> принято п</w:t>
      </w:r>
      <w:r w:rsidR="003F4F26">
        <w:rPr>
          <w:rFonts w:ascii="Times New Roman" w:hAnsi="Times New Roman"/>
          <w:sz w:val="28"/>
          <w:szCs w:val="28"/>
        </w:rPr>
        <w:t>остановление Конституционного Суда Респ</w:t>
      </w:r>
      <w:r>
        <w:rPr>
          <w:rFonts w:ascii="Times New Roman" w:hAnsi="Times New Roman"/>
          <w:sz w:val="28"/>
          <w:szCs w:val="28"/>
        </w:rPr>
        <w:t>ублики Армения от 9 июня 2011 года</w:t>
      </w:r>
      <w:r w:rsidR="003F4F26">
        <w:rPr>
          <w:rFonts w:ascii="Times New Roman" w:hAnsi="Times New Roman"/>
          <w:sz w:val="28"/>
          <w:szCs w:val="28"/>
        </w:rPr>
        <w:t xml:space="preserve"> № ПКС-968 по делу «Об определении вопроса соответствия Конституции Республики Армения обязательств, закрепленных </w:t>
      </w:r>
      <w:r>
        <w:rPr>
          <w:rFonts w:ascii="Times New Roman" w:hAnsi="Times New Roman"/>
          <w:sz w:val="28"/>
          <w:szCs w:val="28"/>
        </w:rPr>
        <w:t>в подписанном 10 декабря 2010 года</w:t>
      </w:r>
      <w:r w:rsidR="003F4F26">
        <w:rPr>
          <w:rFonts w:ascii="Times New Roman" w:hAnsi="Times New Roman"/>
          <w:sz w:val="28"/>
          <w:szCs w:val="28"/>
        </w:rPr>
        <w:t xml:space="preserve"> в Москве Соглашении о статусе формирований сил и средств системы коллективной безопасности Организации Договора о коллективной безопасности».</w:t>
      </w:r>
      <w:proofErr w:type="gramEnd"/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выше подход, с учетом специфики кон</w:t>
      </w:r>
      <w:r w:rsidR="00860577">
        <w:rPr>
          <w:rFonts w:ascii="Times New Roman" w:hAnsi="Times New Roman"/>
          <w:sz w:val="28"/>
          <w:szCs w:val="28"/>
        </w:rPr>
        <w:t>ституционного законодательства с</w:t>
      </w:r>
      <w:r>
        <w:rPr>
          <w:rFonts w:ascii="Times New Roman" w:hAnsi="Times New Roman"/>
          <w:sz w:val="28"/>
          <w:szCs w:val="28"/>
        </w:rPr>
        <w:t>торон Соглашения, является, как представляется, положительной пра</w:t>
      </w:r>
      <w:r w:rsidR="00860577">
        <w:rPr>
          <w:rFonts w:ascii="Times New Roman" w:hAnsi="Times New Roman"/>
          <w:sz w:val="28"/>
          <w:szCs w:val="28"/>
        </w:rPr>
        <w:t>ктикой. Он</w:t>
      </w:r>
      <w:r>
        <w:rPr>
          <w:rFonts w:ascii="Times New Roman" w:hAnsi="Times New Roman"/>
          <w:sz w:val="28"/>
          <w:szCs w:val="28"/>
        </w:rPr>
        <w:t xml:space="preserve"> позволяет ликвидировать возможные коллизии в</w:t>
      </w:r>
      <w:r w:rsidR="00860577">
        <w:rPr>
          <w:rFonts w:ascii="Times New Roman" w:hAnsi="Times New Roman"/>
          <w:sz w:val="28"/>
          <w:szCs w:val="28"/>
        </w:rPr>
        <w:t xml:space="preserve"> части соответствия Соглашения к</w:t>
      </w:r>
      <w:r>
        <w:rPr>
          <w:rFonts w:ascii="Times New Roman" w:hAnsi="Times New Roman"/>
          <w:sz w:val="28"/>
          <w:szCs w:val="28"/>
        </w:rPr>
        <w:t xml:space="preserve">онституциям государств – членов ОДКБ. </w:t>
      </w:r>
      <w:r>
        <w:rPr>
          <w:rFonts w:ascii="Times New Roman" w:hAnsi="Times New Roman"/>
          <w:bCs/>
          <w:sz w:val="28"/>
          <w:szCs w:val="28"/>
        </w:rPr>
        <w:t xml:space="preserve">Представляется, </w:t>
      </w:r>
      <w:r w:rsidR="00860577">
        <w:rPr>
          <w:rFonts w:ascii="Times New Roman" w:hAnsi="Times New Roman"/>
          <w:bCs/>
          <w:sz w:val="28"/>
          <w:szCs w:val="28"/>
        </w:rPr>
        <w:t>что данное обстоятельство обусло</w:t>
      </w:r>
      <w:r>
        <w:rPr>
          <w:rFonts w:ascii="Times New Roman" w:hAnsi="Times New Roman"/>
          <w:bCs/>
          <w:sz w:val="28"/>
          <w:szCs w:val="28"/>
        </w:rPr>
        <w:t>вливает необходимость принятия дополнительных решений, подтверждающих соответствие Соглашения Конституции Кыргызстана. Одновременно целесообразно рассмотреть возможность принятия по аналогии с Арменией и Беларусью соответству</w:t>
      </w:r>
      <w:r w:rsidR="00860577">
        <w:rPr>
          <w:rFonts w:ascii="Times New Roman" w:hAnsi="Times New Roman"/>
          <w:bCs/>
          <w:sz w:val="28"/>
          <w:szCs w:val="28"/>
        </w:rPr>
        <w:t>ющего решения Конституционного С</w:t>
      </w:r>
      <w:r>
        <w:rPr>
          <w:rFonts w:ascii="Times New Roman" w:hAnsi="Times New Roman"/>
          <w:bCs/>
          <w:sz w:val="28"/>
          <w:szCs w:val="28"/>
        </w:rPr>
        <w:t xml:space="preserve">уда. 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проведенный сравнительно-правовой анализ национального законодательства государств – членов ОДКБ свидетельствует о выполнении минимально необходимых условий для имплементации Соглашения в строгом соответствии с нормами и принципами международного права.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 националь</w:t>
      </w:r>
      <w:r w:rsidR="00860577">
        <w:rPr>
          <w:rFonts w:ascii="Times New Roman" w:hAnsi="Times New Roman"/>
          <w:sz w:val="28"/>
          <w:szCs w:val="28"/>
        </w:rPr>
        <w:t xml:space="preserve">ное законодательство государств – </w:t>
      </w:r>
      <w:r>
        <w:rPr>
          <w:rFonts w:ascii="Times New Roman" w:hAnsi="Times New Roman"/>
          <w:sz w:val="28"/>
          <w:szCs w:val="28"/>
        </w:rPr>
        <w:t>членов ОДКБ в рассматриваемой сфере правоотношений является недостаточно совершенным, поскольку не содержит положений, непосредственно регламентирующих</w:t>
      </w:r>
      <w:r w:rsidR="00860577">
        <w:rPr>
          <w:rFonts w:ascii="Times New Roman" w:hAnsi="Times New Roman"/>
          <w:sz w:val="28"/>
          <w:szCs w:val="28"/>
        </w:rPr>
        <w:t xml:space="preserve"> вопросы допуска формирований </w:t>
      </w:r>
      <w:r>
        <w:rPr>
          <w:rFonts w:ascii="Times New Roman" w:hAnsi="Times New Roman"/>
          <w:sz w:val="28"/>
          <w:szCs w:val="28"/>
        </w:rPr>
        <w:t>сил</w:t>
      </w:r>
      <w:r w:rsidR="00860577">
        <w:rPr>
          <w:rFonts w:ascii="Times New Roman" w:hAnsi="Times New Roman"/>
          <w:sz w:val="28"/>
          <w:szCs w:val="28"/>
        </w:rPr>
        <w:t xml:space="preserve"> и средств системы </w:t>
      </w:r>
      <w:r>
        <w:rPr>
          <w:rFonts w:ascii="Times New Roman" w:hAnsi="Times New Roman"/>
          <w:sz w:val="28"/>
          <w:szCs w:val="28"/>
        </w:rPr>
        <w:t xml:space="preserve"> коллективной безопасности на территорию принимающего государства, их пребывания на данной территории, транзита, решения иных стоящих перед ними задач. Представляется, что это может оказать негативное влияние на процесс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Соглашения в силу следующих основных причин: </w:t>
      </w:r>
    </w:p>
    <w:p w:rsidR="003F4F26" w:rsidRDefault="002E15D1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4F26">
        <w:rPr>
          <w:rFonts w:ascii="Times New Roman" w:hAnsi="Times New Roman"/>
          <w:sz w:val="28"/>
          <w:szCs w:val="28"/>
        </w:rPr>
        <w:t>несогласованность или отсутствие в национальном законо</w:t>
      </w:r>
      <w:r>
        <w:rPr>
          <w:rFonts w:ascii="Times New Roman" w:hAnsi="Times New Roman"/>
          <w:sz w:val="28"/>
          <w:szCs w:val="28"/>
        </w:rPr>
        <w:t xml:space="preserve">дательстве государств – </w:t>
      </w:r>
      <w:r w:rsidR="003F4F26">
        <w:rPr>
          <w:rFonts w:ascii="Times New Roman" w:hAnsi="Times New Roman"/>
          <w:sz w:val="28"/>
          <w:szCs w:val="28"/>
        </w:rPr>
        <w:t>членов ОДКБ значительной части терминов и (или) их определений, используемых в Соглашении;</w:t>
      </w:r>
    </w:p>
    <w:p w:rsidR="003F4F26" w:rsidRDefault="002E15D1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4F26">
        <w:rPr>
          <w:rFonts w:ascii="Times New Roman" w:hAnsi="Times New Roman"/>
          <w:sz w:val="28"/>
          <w:szCs w:val="28"/>
        </w:rPr>
        <w:t>отсутствие в национальном законодательстве государств – членов ОДКБ специальных организационно-правовых механизмов, конкретизированных под цели и задачи формирований сил и средств системы коллективной безопасности с целью безусловного и неоднократного применения Соглашения;</w:t>
      </w:r>
    </w:p>
    <w:p w:rsidR="003F4F26" w:rsidRDefault="002E15D1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4F26">
        <w:rPr>
          <w:rFonts w:ascii="Times New Roman" w:hAnsi="Times New Roman"/>
          <w:sz w:val="28"/>
          <w:szCs w:val="28"/>
        </w:rPr>
        <w:t>необходимость отступления должностными лицами уполномоченных государственных органов принимающего (транзитного) государства –</w:t>
      </w:r>
      <w:r w:rsidR="000228DA">
        <w:rPr>
          <w:rFonts w:ascii="Times New Roman" w:hAnsi="Times New Roman"/>
          <w:sz w:val="28"/>
          <w:szCs w:val="28"/>
        </w:rPr>
        <w:t xml:space="preserve"> </w:t>
      </w:r>
      <w:r w:rsidR="003F4F26">
        <w:rPr>
          <w:rFonts w:ascii="Times New Roman" w:hAnsi="Times New Roman"/>
          <w:sz w:val="28"/>
          <w:szCs w:val="28"/>
        </w:rPr>
        <w:t>члена ОДКБ от устоявшихся процедур национального законодательства в пользу особого порядка, предусмотренного Соглашением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3F4F26">
        <w:rPr>
          <w:rFonts w:ascii="Times New Roman" w:hAnsi="Times New Roman"/>
          <w:sz w:val="28"/>
          <w:szCs w:val="28"/>
        </w:rPr>
        <w:t>может снизить эффективность его реализации, а также оперативность выработки и принятия необходимых управленческих решений.</w:t>
      </w:r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Анализ правоприменительной практики также показывает, что, несмотря на наличие Соглашения, решения о допуске на те</w:t>
      </w:r>
      <w:r w:rsidR="000228DA">
        <w:rPr>
          <w:rFonts w:ascii="Times New Roman" w:hAnsi="Times New Roman"/>
          <w:sz w:val="28"/>
          <w:szCs w:val="28"/>
        </w:rPr>
        <w:t xml:space="preserve">рриторию (транзите) государства – </w:t>
      </w:r>
      <w:r>
        <w:rPr>
          <w:rFonts w:ascii="Times New Roman" w:hAnsi="Times New Roman"/>
          <w:sz w:val="28"/>
          <w:szCs w:val="28"/>
        </w:rPr>
        <w:t>члена ОДКБ формирований сил и средств системы колл</w:t>
      </w:r>
      <w:r w:rsidR="002E15D1">
        <w:rPr>
          <w:rFonts w:ascii="Times New Roman" w:hAnsi="Times New Roman"/>
          <w:sz w:val="28"/>
          <w:szCs w:val="28"/>
        </w:rPr>
        <w:t>ективной безопасности, например</w:t>
      </w:r>
      <w:r>
        <w:rPr>
          <w:rFonts w:ascii="Times New Roman" w:hAnsi="Times New Roman"/>
          <w:sz w:val="28"/>
          <w:szCs w:val="28"/>
        </w:rPr>
        <w:t xml:space="preserve"> для участия в различного рода учениях под эгидой ОДКБ, принимались в виде разовых распорядительных актов,</w:t>
      </w:r>
      <w:r w:rsidR="002E15D1">
        <w:rPr>
          <w:rFonts w:ascii="Times New Roman" w:hAnsi="Times New Roman"/>
          <w:sz w:val="28"/>
          <w:szCs w:val="28"/>
        </w:rPr>
        <w:t xml:space="preserve"> как правило, глав государств </w:t>
      </w:r>
      <w:r>
        <w:rPr>
          <w:rFonts w:ascii="Times New Roman" w:hAnsi="Times New Roman"/>
          <w:sz w:val="28"/>
          <w:szCs w:val="28"/>
        </w:rPr>
        <w:t xml:space="preserve">или правительств </w:t>
      </w:r>
      <w:r w:rsidR="002E15D1">
        <w:rPr>
          <w:rFonts w:ascii="Times New Roman" w:hAnsi="Times New Roman"/>
          <w:sz w:val="28"/>
          <w:szCs w:val="28"/>
        </w:rPr>
        <w:t xml:space="preserve">государств </w:t>
      </w:r>
      <w:r>
        <w:rPr>
          <w:rFonts w:ascii="Times New Roman" w:hAnsi="Times New Roman"/>
          <w:sz w:val="28"/>
          <w:szCs w:val="28"/>
        </w:rPr>
        <w:t>– членов ОДКБ.</w:t>
      </w:r>
      <w:proofErr w:type="gramEnd"/>
    </w:p>
    <w:p w:rsidR="003F4F26" w:rsidRDefault="003F4F26" w:rsidP="003F4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2. Цели и 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сновные принципы </w:t>
      </w:r>
      <w:r>
        <w:rPr>
          <w:rFonts w:ascii="Times New Roman" w:hAnsi="Times New Roman"/>
          <w:b/>
          <w:sz w:val="28"/>
          <w:szCs w:val="28"/>
        </w:rPr>
        <w:t xml:space="preserve">совершенствования национального законодательства, регламентирующего прохождение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пограничных и таможенных </w:t>
      </w:r>
      <w:r>
        <w:rPr>
          <w:rFonts w:ascii="Times New Roman" w:hAnsi="Times New Roman"/>
          <w:b/>
          <w:sz w:val="28"/>
          <w:szCs w:val="28"/>
        </w:rPr>
        <w:t xml:space="preserve">формальностей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формированиями сил и средств системы коллективной безопасности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обеспечение их транзита по территории государств – членов ОДКБ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Целями совершенствования законодательства государств</w:t>
      </w:r>
      <w:r w:rsidR="000228DA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членов ОДКБ, регламентирующего </w:t>
      </w:r>
      <w:r>
        <w:rPr>
          <w:rFonts w:ascii="Times New Roman" w:hAnsi="Times New Roman"/>
          <w:sz w:val="28"/>
          <w:szCs w:val="28"/>
        </w:rPr>
        <w:t xml:space="preserve">прохождение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пограничных и таможенных формальностей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формированиями сил и средств системы коллективной безопасности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обеспечение их транзита по территории государств – членов ОДКБ, прежде всего, являются:</w:t>
      </w:r>
    </w:p>
    <w:p w:rsidR="003F4F26" w:rsidRDefault="002E15D1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4F26">
        <w:rPr>
          <w:rFonts w:ascii="Times New Roman" w:hAnsi="Times New Roman"/>
          <w:sz w:val="28"/>
          <w:szCs w:val="28"/>
          <w:shd w:val="clear" w:color="auto" w:fill="FFFFFF"/>
        </w:rPr>
        <w:t>правовое урегулирование основ оперативного развертывания, применения и всестороннего обеспечения сил и средств системы коллективной безопасности;</w:t>
      </w:r>
    </w:p>
    <w:p w:rsidR="003F4F26" w:rsidRDefault="002E15D1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="003F4F26">
        <w:rPr>
          <w:rFonts w:ascii="Times New Roman" w:hAnsi="Times New Roman"/>
          <w:sz w:val="28"/>
          <w:szCs w:val="28"/>
        </w:rPr>
        <w:t>обеспечение благоприятных мирных условий для устойчивого и вс</w:t>
      </w:r>
      <w:r>
        <w:rPr>
          <w:rFonts w:ascii="Times New Roman" w:hAnsi="Times New Roman"/>
          <w:sz w:val="28"/>
          <w:szCs w:val="28"/>
        </w:rPr>
        <w:t xml:space="preserve">естороннего развития государств – </w:t>
      </w:r>
      <w:r w:rsidR="003F4F26">
        <w:rPr>
          <w:rFonts w:ascii="Times New Roman" w:hAnsi="Times New Roman"/>
          <w:sz w:val="28"/>
          <w:szCs w:val="28"/>
        </w:rPr>
        <w:t xml:space="preserve">членов ОДКБ путем предотвращения и устранения угрозы миру, локализации войн и военных конфликтов, совместной защиты от вооруженного нападения (агрессии) в </w:t>
      </w:r>
      <w:r>
        <w:rPr>
          <w:rFonts w:ascii="Times New Roman" w:hAnsi="Times New Roman"/>
          <w:sz w:val="28"/>
          <w:szCs w:val="28"/>
        </w:rPr>
        <w:t>отношении одной или нескольких с</w:t>
      </w:r>
      <w:r w:rsidR="003F4F26">
        <w:rPr>
          <w:rFonts w:ascii="Times New Roman" w:hAnsi="Times New Roman"/>
          <w:sz w:val="28"/>
          <w:szCs w:val="28"/>
        </w:rPr>
        <w:t>торон, противодействия другим вызовам и угрозам безопасности, а в случае их развязывания (наступления) – обеспечение гарантированной защиты национальных и коллективных интересов, суверенитета и территориальной целостности Сторон.</w:t>
      </w:r>
      <w:proofErr w:type="gramEnd"/>
    </w:p>
    <w:p w:rsidR="003F4F26" w:rsidRDefault="003F4F26" w:rsidP="003F4F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Ключевыми принципами дальнейшего совершенствования национальн</w:t>
      </w:r>
      <w:r w:rsidR="002E15D1">
        <w:rPr>
          <w:rFonts w:ascii="Times New Roman" w:hAnsi="Times New Roman"/>
          <w:bCs/>
          <w:sz w:val="28"/>
          <w:szCs w:val="28"/>
          <w:lang w:eastAsia="ru-RU"/>
        </w:rPr>
        <w:t xml:space="preserve">ого законодательства государств – </w:t>
      </w:r>
      <w:r>
        <w:rPr>
          <w:rFonts w:ascii="Times New Roman" w:hAnsi="Times New Roman"/>
          <w:bCs/>
          <w:sz w:val="28"/>
          <w:szCs w:val="28"/>
          <w:lang w:eastAsia="ru-RU"/>
        </w:rPr>
        <w:t>членов ОДКБ являются:</w:t>
      </w:r>
    </w:p>
    <w:p w:rsidR="003F4F26" w:rsidRDefault="003F4F26" w:rsidP="003F4F2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незыблемость суверенитета и уважение территориальной целостности госу</w:t>
      </w:r>
      <w:r>
        <w:rPr>
          <w:rFonts w:ascii="Times New Roman" w:hAnsi="Times New Roman"/>
          <w:sz w:val="28"/>
          <w:szCs w:val="28"/>
          <w:lang w:eastAsia="ru-RU"/>
        </w:rPr>
        <w:softHyphen/>
        <w:t>дарств-членов ОДКБ;</w:t>
      </w:r>
    </w:p>
    <w:p w:rsidR="003F4F26" w:rsidRDefault="003F4F26" w:rsidP="003F4F2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приоритетность международных договоров, ратифицированных в уста</w:t>
      </w:r>
      <w:r>
        <w:rPr>
          <w:rFonts w:ascii="Times New Roman" w:hAnsi="Times New Roman"/>
          <w:sz w:val="28"/>
          <w:szCs w:val="28"/>
          <w:lang w:eastAsia="ru-RU"/>
        </w:rPr>
        <w:softHyphen/>
        <w:t>новленном для государств – членов ОДКБ порядке, перед актами националь</w:t>
      </w:r>
      <w:r>
        <w:rPr>
          <w:rFonts w:ascii="Times New Roman" w:hAnsi="Times New Roman"/>
          <w:sz w:val="28"/>
          <w:szCs w:val="28"/>
          <w:lang w:eastAsia="ru-RU"/>
        </w:rPr>
        <w:softHyphen/>
        <w:t>ного законодательства;</w:t>
      </w:r>
    </w:p>
    <w:p w:rsidR="003F4F26" w:rsidRDefault="003F4F26" w:rsidP="003F4F2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соблюдение командованием и личным составом формирований сил и средств коллектив</w:t>
      </w:r>
      <w:r>
        <w:rPr>
          <w:rFonts w:ascii="Times New Roman" w:hAnsi="Times New Roman"/>
          <w:sz w:val="28"/>
          <w:szCs w:val="28"/>
          <w:lang w:eastAsia="ru-RU"/>
        </w:rPr>
        <w:softHyphen/>
        <w:t>ной безопасности принципов и норм международного, прежде всего гуманитарного права, национального за</w:t>
      </w:r>
      <w:r>
        <w:rPr>
          <w:rFonts w:ascii="Times New Roman" w:hAnsi="Times New Roman"/>
          <w:sz w:val="28"/>
          <w:szCs w:val="28"/>
          <w:lang w:eastAsia="ru-RU"/>
        </w:rPr>
        <w:softHyphen/>
        <w:t xml:space="preserve">конодательства </w:t>
      </w:r>
      <w:r w:rsidR="000228DA">
        <w:rPr>
          <w:rFonts w:ascii="Times New Roman" w:hAnsi="Times New Roman"/>
          <w:sz w:val="28"/>
          <w:szCs w:val="28"/>
          <w:lang w:eastAsia="ru-RU"/>
        </w:rPr>
        <w:t xml:space="preserve">государства – </w:t>
      </w:r>
      <w:r>
        <w:rPr>
          <w:rFonts w:ascii="Times New Roman" w:hAnsi="Times New Roman"/>
          <w:sz w:val="28"/>
          <w:szCs w:val="28"/>
          <w:lang w:eastAsia="ru-RU"/>
        </w:rPr>
        <w:t xml:space="preserve">члена ОДКБ, на территории которого временно размещаются формирования сил и средств </w:t>
      </w:r>
      <w:r w:rsidR="002E15D1">
        <w:rPr>
          <w:rFonts w:ascii="Times New Roman" w:hAnsi="Times New Roman"/>
          <w:sz w:val="28"/>
          <w:szCs w:val="28"/>
          <w:lang w:eastAsia="ru-RU"/>
        </w:rPr>
        <w:t>системы коллективной безопасности и (</w:t>
      </w:r>
      <w:r>
        <w:rPr>
          <w:rFonts w:ascii="Times New Roman" w:hAnsi="Times New Roman"/>
          <w:sz w:val="28"/>
          <w:szCs w:val="28"/>
          <w:lang w:eastAsia="ru-RU"/>
        </w:rPr>
        <w:t>или</w:t>
      </w:r>
      <w:r w:rsidR="002E15D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через территорию которого осуществляется их транзит;</w:t>
      </w:r>
    </w:p>
    <w:p w:rsidR="003F4F26" w:rsidRDefault="003F4F26" w:rsidP="003F4F2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уважение правового положения лиц, входящих в состав формирований сил и средств </w:t>
      </w:r>
      <w:r w:rsidR="002E15D1">
        <w:rPr>
          <w:rFonts w:ascii="Times New Roman" w:hAnsi="Times New Roman"/>
          <w:sz w:val="28"/>
          <w:szCs w:val="28"/>
          <w:lang w:eastAsia="ru-RU"/>
        </w:rPr>
        <w:t xml:space="preserve">системы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коллективной безопасности,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обеспечение полноты их прав и сво</w:t>
      </w:r>
      <w:r>
        <w:rPr>
          <w:rFonts w:ascii="Times New Roman" w:hAnsi="Times New Roman"/>
          <w:sz w:val="28"/>
          <w:szCs w:val="28"/>
          <w:lang w:eastAsia="ru-RU"/>
        </w:rPr>
        <w:softHyphen/>
        <w:t>бод в соответствии с нормами международного права;</w:t>
      </w:r>
    </w:p>
    <w:p w:rsidR="003F4F26" w:rsidRDefault="003F4F26" w:rsidP="003F4F2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согласованность норм национального законодательства и норм междуна</w:t>
      </w:r>
      <w:r>
        <w:rPr>
          <w:rFonts w:ascii="Times New Roman" w:hAnsi="Times New Roman"/>
          <w:bCs/>
          <w:sz w:val="28"/>
          <w:szCs w:val="28"/>
          <w:lang w:eastAsia="ru-RU"/>
        </w:rPr>
        <w:softHyphen/>
        <w:t>родного права, регулирующих правовые отношения в сфере обеспечения коллек</w:t>
      </w:r>
      <w:r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тивной и международной безопасности и статуса формирований сил и средств </w:t>
      </w:r>
      <w:r w:rsidR="002E15D1">
        <w:rPr>
          <w:rFonts w:ascii="Times New Roman" w:hAnsi="Times New Roman"/>
          <w:bCs/>
          <w:sz w:val="28"/>
          <w:szCs w:val="28"/>
          <w:lang w:eastAsia="ru-RU"/>
        </w:rPr>
        <w:t xml:space="preserve">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>коллективной безопасности;</w:t>
      </w:r>
    </w:p>
    <w:p w:rsidR="003F4F26" w:rsidRDefault="003F4F26" w:rsidP="003F4F2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невмешательство во внутренние дела принимающего государства-члена ОДКБ, воздержание от любых действий, не совместим</w:t>
      </w:r>
      <w:r w:rsidR="002E15D1">
        <w:rPr>
          <w:rFonts w:ascii="Times New Roman" w:hAnsi="Times New Roman"/>
          <w:bCs/>
          <w:sz w:val="28"/>
          <w:szCs w:val="28"/>
          <w:lang w:eastAsia="ru-RU"/>
        </w:rPr>
        <w:t>ых с положениями Соглашения, не</w:t>
      </w:r>
      <w:r>
        <w:rPr>
          <w:rFonts w:ascii="Times New Roman" w:hAnsi="Times New Roman"/>
          <w:bCs/>
          <w:sz w:val="28"/>
          <w:szCs w:val="28"/>
          <w:lang w:eastAsia="ru-RU"/>
        </w:rPr>
        <w:t>участие в политической де</w:t>
      </w:r>
      <w:r w:rsidR="002E15D1">
        <w:rPr>
          <w:rFonts w:ascii="Times New Roman" w:hAnsi="Times New Roman"/>
          <w:bCs/>
          <w:sz w:val="28"/>
          <w:szCs w:val="28"/>
          <w:lang w:eastAsia="ru-RU"/>
        </w:rPr>
        <w:t>ятельности и в конфликтах на территорию этого государства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кроме как при выполнении поставленных задач;</w:t>
      </w:r>
    </w:p>
    <w:p w:rsidR="003F4F26" w:rsidRDefault="003F4F26" w:rsidP="003F4F2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уважение прав, свобод и законных интересов граждан, а также иностранцев и лиц без гражданст</w:t>
      </w:r>
      <w:r w:rsidR="000228DA">
        <w:rPr>
          <w:rFonts w:ascii="Times New Roman" w:hAnsi="Times New Roman"/>
          <w:sz w:val="28"/>
          <w:szCs w:val="28"/>
          <w:lang w:eastAsia="ru-RU"/>
        </w:rPr>
        <w:t>ва, находящихся в государстве – члене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228DA">
        <w:rPr>
          <w:rFonts w:ascii="Times New Roman" w:hAnsi="Times New Roman"/>
          <w:sz w:val="28"/>
          <w:szCs w:val="28"/>
          <w:lang w:eastAsia="ru-RU"/>
        </w:rPr>
        <w:t xml:space="preserve">ДКБ </w:t>
      </w:r>
      <w:r>
        <w:rPr>
          <w:rFonts w:ascii="Times New Roman" w:hAnsi="Times New Roman"/>
          <w:sz w:val="28"/>
          <w:szCs w:val="28"/>
          <w:lang w:eastAsia="ru-RU"/>
        </w:rPr>
        <w:t>на законных основаниях;</w:t>
      </w:r>
    </w:p>
    <w:p w:rsidR="003F4F26" w:rsidRDefault="003F4F26" w:rsidP="003F4F2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притязаний со стороны лиц, входящих в состав </w:t>
      </w:r>
      <w:r w:rsidR="00E6370E">
        <w:rPr>
          <w:rFonts w:ascii="Times New Roman" w:hAnsi="Times New Roman"/>
          <w:sz w:val="28"/>
          <w:szCs w:val="28"/>
          <w:lang w:eastAsia="ru-RU"/>
        </w:rPr>
        <w:t xml:space="preserve">временно пребывающих на территории государства-члена </w:t>
      </w:r>
      <w:r>
        <w:rPr>
          <w:rFonts w:ascii="Times New Roman" w:hAnsi="Times New Roman"/>
          <w:sz w:val="28"/>
          <w:szCs w:val="28"/>
          <w:lang w:eastAsia="ru-RU"/>
        </w:rPr>
        <w:t>формирований</w:t>
      </w:r>
      <w:r w:rsidR="002E15D1">
        <w:rPr>
          <w:rFonts w:ascii="Times New Roman" w:hAnsi="Times New Roman"/>
          <w:sz w:val="28"/>
          <w:szCs w:val="28"/>
          <w:lang w:eastAsia="ru-RU"/>
        </w:rPr>
        <w:t>,</w:t>
      </w:r>
      <w:r w:rsidR="00E637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приобретение каких-либо прав на постоянное жительство на его территории;</w:t>
      </w:r>
    </w:p>
    <w:p w:rsidR="003F4F26" w:rsidRDefault="003F4F26" w:rsidP="003F4F2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гарм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онизация законодательства государств –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членов ОДКБ с целью наиболее полного и всестороннего приведения его в соответствие с положениями Соглашения, а также формирования единообразного организационно-правового механизма его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Настоящие рекомендации разработаны с учетом положений международных правовых актов, модельного закона «О порядке допуска и условиях пребывания воинских</w:t>
      </w:r>
      <w:r w:rsidR="000228DA">
        <w:rPr>
          <w:rFonts w:ascii="Times New Roman" w:hAnsi="Times New Roman"/>
          <w:sz w:val="28"/>
          <w:szCs w:val="28"/>
        </w:rPr>
        <w:t xml:space="preserve"> формирований других государств – </w:t>
      </w:r>
      <w:r>
        <w:rPr>
          <w:rFonts w:ascii="Times New Roman" w:hAnsi="Times New Roman"/>
          <w:sz w:val="28"/>
          <w:szCs w:val="28"/>
        </w:rPr>
        <w:t>участников Договора о коллективной безопас</w:t>
      </w:r>
      <w:r w:rsidR="00E6370E">
        <w:rPr>
          <w:rFonts w:ascii="Times New Roman" w:hAnsi="Times New Roman"/>
          <w:sz w:val="28"/>
          <w:szCs w:val="28"/>
        </w:rPr>
        <w:t xml:space="preserve">ности на территории государства – </w:t>
      </w:r>
      <w:r>
        <w:rPr>
          <w:rFonts w:ascii="Times New Roman" w:hAnsi="Times New Roman"/>
          <w:sz w:val="28"/>
          <w:szCs w:val="28"/>
        </w:rPr>
        <w:t>участника ДКБ», принятого на заседании членов Совета МПА СНГ, участников ДКБ постанов</w:t>
      </w:r>
      <w:r w:rsidR="000228DA">
        <w:rPr>
          <w:rFonts w:ascii="Times New Roman" w:hAnsi="Times New Roman"/>
          <w:sz w:val="28"/>
          <w:szCs w:val="28"/>
        </w:rPr>
        <w:t>лением № 3 от 25 марта 2002 г</w:t>
      </w:r>
      <w:r w:rsidR="00E6370E">
        <w:rPr>
          <w:rFonts w:ascii="Times New Roman" w:hAnsi="Times New Roman"/>
          <w:sz w:val="28"/>
          <w:szCs w:val="28"/>
        </w:rPr>
        <w:t>ода (с изменениями и дополнениями</w:t>
      </w:r>
      <w:r>
        <w:rPr>
          <w:rFonts w:ascii="Times New Roman" w:hAnsi="Times New Roman"/>
          <w:sz w:val="28"/>
          <w:szCs w:val="28"/>
        </w:rPr>
        <w:t xml:space="preserve"> по состоянию на ноябрь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  <w:r w:rsidR="00E6370E">
          <w:rPr>
            <w:rFonts w:ascii="Times New Roman" w:hAnsi="Times New Roman"/>
            <w:sz w:val="28"/>
            <w:szCs w:val="28"/>
          </w:rPr>
          <w:t>ода</w:t>
        </w:r>
      </w:smartTag>
      <w:r w:rsidR="00E6370E">
        <w:rPr>
          <w:rFonts w:ascii="Times New Roman" w:hAnsi="Times New Roman"/>
          <w:sz w:val="28"/>
          <w:szCs w:val="28"/>
        </w:rPr>
        <w:t>) (далее – Модельный з</w:t>
      </w:r>
      <w:r>
        <w:rPr>
          <w:rFonts w:ascii="Times New Roman" w:hAnsi="Times New Roman"/>
          <w:sz w:val="28"/>
          <w:szCs w:val="28"/>
        </w:rPr>
        <w:t>акон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/>
          <w:sz w:val="28"/>
          <w:szCs w:val="28"/>
        </w:rPr>
        <w:t>Соглашения о сотрудничестве госуд</w:t>
      </w:r>
      <w:r w:rsidR="000228DA">
        <w:rPr>
          <w:rFonts w:ascii="Times New Roman" w:hAnsi="Times New Roman"/>
          <w:sz w:val="28"/>
          <w:szCs w:val="28"/>
        </w:rPr>
        <w:t>арств – членов Организации Д</w:t>
      </w:r>
      <w:r>
        <w:rPr>
          <w:rFonts w:ascii="Times New Roman" w:hAnsi="Times New Roman"/>
          <w:sz w:val="28"/>
          <w:szCs w:val="28"/>
        </w:rPr>
        <w:t>оговора о коллективной безопасности в области перевозок воинских и других формирований, их движимого имущества, а также продукции военного назначения, положений проекта Стратегии коллективной безопасности Организации Договора о коллективной безопасности, а также с учетом норм национальных законодательных актов государств – членов ОДКБ, регламентирующих прохождение пограничных и таможенных процедур формированиями сил и средств системы коллективной безопасности и</w:t>
      </w:r>
      <w:proofErr w:type="gramEnd"/>
      <w:r>
        <w:rPr>
          <w:rFonts w:ascii="Times New Roman" w:hAnsi="Times New Roman"/>
          <w:sz w:val="28"/>
          <w:szCs w:val="28"/>
        </w:rPr>
        <w:t xml:space="preserve"> их транзит по территории указанных государств.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F4F26" w:rsidRDefault="003F4F26" w:rsidP="003F4F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3. Приоритетные направления совершенствования национальн</w:t>
      </w:r>
      <w:r w:rsidR="000228D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ого законодательства государств –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членов ОДКБ, регламентирующего </w:t>
      </w:r>
      <w:r>
        <w:rPr>
          <w:rFonts w:ascii="Times New Roman" w:hAnsi="Times New Roman"/>
          <w:b/>
          <w:sz w:val="28"/>
          <w:szCs w:val="28"/>
        </w:rPr>
        <w:t xml:space="preserve">прохождение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пограничных и таможенных формальностей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формированиями сил и средств системы коллективной безопасности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обеспечение их тр</w:t>
      </w:r>
      <w:r w:rsidR="000228D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анзита по территории государств –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членов ОДКБ 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3.1</w:t>
      </w:r>
      <w:r w:rsidR="0025289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Унификация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понятийно-категориального аппарата, используемого при правовом регулировании статуса формирований сил и средств коллективной безопасности</w:t>
      </w:r>
    </w:p>
    <w:p w:rsidR="003F4F26" w:rsidRDefault="003F4F26" w:rsidP="003F4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Унификация понятийно-категориального аппарата должна рассматриваться как одно из приоритетных направлений гармонизации</w:t>
      </w:r>
      <w:r w:rsidR="00252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национального законодательства</w:t>
      </w:r>
      <w:r w:rsidR="002528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реглам</w:t>
      </w:r>
      <w:r w:rsidR="000228DA">
        <w:rPr>
          <w:rFonts w:ascii="Times New Roman" w:hAnsi="Times New Roman"/>
          <w:sz w:val="28"/>
          <w:szCs w:val="28"/>
        </w:rPr>
        <w:t>ентирующего временное пребывани</w:t>
      </w:r>
      <w:r>
        <w:rPr>
          <w:rFonts w:ascii="Times New Roman" w:hAnsi="Times New Roman"/>
          <w:sz w:val="28"/>
          <w:szCs w:val="28"/>
        </w:rPr>
        <w:t xml:space="preserve">е формирований сил и средств системы коллективной безопасности на территориях </w:t>
      </w:r>
      <w:r w:rsidR="000228DA">
        <w:rPr>
          <w:rFonts w:ascii="Times New Roman" w:hAnsi="Times New Roman"/>
          <w:sz w:val="28"/>
          <w:szCs w:val="28"/>
        </w:rPr>
        <w:t>государств – членов</w:t>
      </w:r>
      <w:r>
        <w:rPr>
          <w:rFonts w:ascii="Times New Roman" w:hAnsi="Times New Roman"/>
          <w:sz w:val="28"/>
          <w:szCs w:val="28"/>
        </w:rPr>
        <w:t xml:space="preserve"> ОДКБ. При этом унификацию терминов целесообразно осуществлять в отношении всех нормативных правовых актов, предметом правового регулирования которых являются отношения, возникающие в связи с временным пребыванием формирований сил и средств системы коллективной безопасности на т</w:t>
      </w:r>
      <w:r w:rsidR="000228DA">
        <w:rPr>
          <w:rFonts w:ascii="Times New Roman" w:hAnsi="Times New Roman"/>
          <w:sz w:val="28"/>
          <w:szCs w:val="28"/>
        </w:rPr>
        <w:t>ерриториях государств – членов</w:t>
      </w:r>
      <w:r>
        <w:rPr>
          <w:rFonts w:ascii="Times New Roman" w:hAnsi="Times New Roman"/>
          <w:sz w:val="28"/>
          <w:szCs w:val="28"/>
        </w:rPr>
        <w:t xml:space="preserve"> ОДКБ. </w:t>
      </w:r>
    </w:p>
    <w:p w:rsidR="003F4F26" w:rsidRDefault="003F4F26" w:rsidP="003F4F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развитии понятийно-категориального аппарата в рассматриваемой сфере представляется возможным принимать во внимание положения имеющего </w:t>
      </w:r>
      <w:r w:rsidR="00252895">
        <w:rPr>
          <w:rFonts w:ascii="Times New Roman" w:hAnsi="Times New Roman" w:cs="Times New Roman"/>
          <w:sz w:val="28"/>
          <w:szCs w:val="28"/>
        </w:rPr>
        <w:t>более широкий охват Модельного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акона, учитывая в то же время, что закрепленные в нем термины не в полной мере соответствуют </w:t>
      </w:r>
      <w:r>
        <w:rPr>
          <w:rFonts w:ascii="Times New Roman" w:hAnsi="Times New Roman"/>
          <w:sz w:val="28"/>
          <w:szCs w:val="28"/>
        </w:rPr>
        <w:t xml:space="preserve">терминологии </w:t>
      </w:r>
      <w:r>
        <w:rPr>
          <w:rFonts w:ascii="Times New Roman" w:hAnsi="Times New Roman" w:cs="Times New Roman"/>
          <w:sz w:val="28"/>
          <w:szCs w:val="28"/>
        </w:rPr>
        <w:t>Соглашения.</w:t>
      </w:r>
      <w:bookmarkStart w:id="1" w:name="Par128"/>
      <w:bookmarkEnd w:id="1"/>
    </w:p>
    <w:p w:rsidR="003F4F26" w:rsidRDefault="003F4F26" w:rsidP="003F4F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Дальнейшей имплементации подлежат, в частности, такие понятия</w:t>
      </w:r>
      <w:r w:rsidR="00252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«формирования сил и средств системы коллективной безопасности ОДКБ», «дислокация формирования сил и средств системы </w:t>
      </w:r>
      <w:r w:rsidR="00252895">
        <w:rPr>
          <w:rFonts w:ascii="Times New Roman" w:hAnsi="Times New Roman" w:cs="Times New Roman"/>
          <w:sz w:val="28"/>
          <w:szCs w:val="28"/>
        </w:rPr>
        <w:t>коллективной безопасности ОДКБ»</w:t>
      </w:r>
      <w:r>
        <w:rPr>
          <w:rFonts w:ascii="Times New Roman" w:hAnsi="Times New Roman" w:cs="Times New Roman"/>
          <w:sz w:val="28"/>
          <w:szCs w:val="28"/>
        </w:rPr>
        <w:t xml:space="preserve"> и «движимое имущество формирований сил и средств системы коллективной безопасности ОДКБ», поскольку это позволит на национальном уровне четко определить предмет правового регулирования, состав сил и средств формирований системы коллективной безопасности.</w:t>
      </w:r>
      <w:proofErr w:type="gramEnd"/>
    </w:p>
    <w:p w:rsidR="003F4F26" w:rsidRDefault="003F4F26" w:rsidP="003F4F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интересах системной реализации положений Соглашения представляется необходимым дополнить националь</w:t>
      </w:r>
      <w:r w:rsidR="000228DA">
        <w:rPr>
          <w:rFonts w:ascii="Times New Roman" w:hAnsi="Times New Roman" w:cs="Times New Roman"/>
          <w:sz w:val="28"/>
          <w:szCs w:val="28"/>
        </w:rPr>
        <w:t xml:space="preserve">ное законодательство государств – </w:t>
      </w:r>
      <w:r>
        <w:rPr>
          <w:rFonts w:ascii="Times New Roman" w:hAnsi="Times New Roman" w:cs="Times New Roman"/>
          <w:sz w:val="28"/>
          <w:szCs w:val="28"/>
        </w:rPr>
        <w:t>членов ОДКБ такими понятиями</w:t>
      </w:r>
      <w:r w:rsidR="00252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«командование формированиями сил и средств системы коллективной безопасности ОДКБ», «личный состав формирований сил и средств системы коллективной безопасности ОДКБ»</w:t>
      </w:r>
      <w:r w:rsidR="00252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«правовой статус формирований сил и средств системы коллективной безопасности ОДКБ</w:t>
      </w:r>
      <w:r w:rsidR="00252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Это позволит создать условия для конкретизации на национальном уровне правового положения участников формирований сил и средств системы коллективной безопасности, дислоцированных на </w:t>
      </w:r>
      <w:r w:rsidR="000228DA">
        <w:rPr>
          <w:rFonts w:ascii="Times New Roman" w:hAnsi="Times New Roman" w:cs="Times New Roman"/>
          <w:sz w:val="28"/>
          <w:szCs w:val="28"/>
        </w:rPr>
        <w:t xml:space="preserve">территории одного из государств – </w:t>
      </w:r>
      <w:r>
        <w:rPr>
          <w:rFonts w:ascii="Times New Roman" w:hAnsi="Times New Roman" w:cs="Times New Roman"/>
          <w:sz w:val="28"/>
          <w:szCs w:val="28"/>
        </w:rPr>
        <w:t>членов ОДКБ.</w:t>
      </w:r>
    </w:p>
    <w:p w:rsidR="003F4F26" w:rsidRDefault="003F4F26" w:rsidP="003F4F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3.2. С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овершенствование национального законодательства государств-членов ОДКБ, регламентирующего </w:t>
      </w:r>
      <w:r>
        <w:rPr>
          <w:rFonts w:ascii="Times New Roman" w:hAnsi="Times New Roman"/>
          <w:b/>
          <w:sz w:val="28"/>
          <w:szCs w:val="28"/>
        </w:rPr>
        <w:t xml:space="preserve">прохождение </w:t>
      </w:r>
      <w:r w:rsidR="00252895">
        <w:rPr>
          <w:rFonts w:ascii="Times New Roman" w:hAnsi="Times New Roman"/>
          <w:b/>
          <w:sz w:val="28"/>
          <w:szCs w:val="28"/>
          <w:shd w:val="clear" w:color="auto" w:fill="FFFFFF"/>
        </w:rPr>
        <w:t>пограничных,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таможенных и иных формальностей </w:t>
      </w:r>
      <w:r w:rsidR="0025289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формированиями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сил и средств системы коллективной безопасности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обеспечение их тр</w:t>
      </w:r>
      <w:r w:rsidR="000228D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анзита по территории государств –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членов ОДКБ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3.2.1</w:t>
      </w:r>
      <w:r w:rsidR="0025289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Унификация таможенных формальных процедур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там</w:t>
      </w:r>
      <w:r w:rsidR="000228DA">
        <w:rPr>
          <w:rFonts w:ascii="Times New Roman" w:hAnsi="Times New Roman"/>
          <w:sz w:val="28"/>
          <w:szCs w:val="28"/>
        </w:rPr>
        <w:t xml:space="preserve">оженного законодательства государств – </w:t>
      </w:r>
      <w:r>
        <w:rPr>
          <w:rFonts w:ascii="Times New Roman" w:hAnsi="Times New Roman"/>
          <w:sz w:val="28"/>
          <w:szCs w:val="28"/>
        </w:rPr>
        <w:t xml:space="preserve">членов ОДКБ показывает, что в полной мере организационно-правовой механизм перемещения движимого имущества сил и средств формирований системы коллективной безопасности, личных вещей и валютных ценностей личного состава формирований, служебных документов (переписки) </w:t>
      </w:r>
      <w:r w:rsidR="000228DA">
        <w:rPr>
          <w:rFonts w:ascii="Times New Roman" w:hAnsi="Times New Roman"/>
          <w:sz w:val="28"/>
          <w:szCs w:val="28"/>
        </w:rPr>
        <w:t xml:space="preserve">через </w:t>
      </w:r>
      <w:r w:rsidR="00252895">
        <w:rPr>
          <w:rFonts w:ascii="Times New Roman" w:hAnsi="Times New Roman"/>
          <w:sz w:val="28"/>
          <w:szCs w:val="28"/>
        </w:rPr>
        <w:t>таможенную границу государств-</w:t>
      </w:r>
      <w:r>
        <w:rPr>
          <w:rFonts w:ascii="Times New Roman" w:hAnsi="Times New Roman"/>
          <w:sz w:val="28"/>
          <w:szCs w:val="28"/>
        </w:rPr>
        <w:t>членов не регламентирован. Терминология Соглашения также не имплементирована в национ</w:t>
      </w:r>
      <w:r w:rsidR="00252895">
        <w:rPr>
          <w:rFonts w:ascii="Times New Roman" w:hAnsi="Times New Roman"/>
          <w:sz w:val="28"/>
          <w:szCs w:val="28"/>
        </w:rPr>
        <w:t>альном законодательстве с</w:t>
      </w:r>
      <w:r>
        <w:rPr>
          <w:rFonts w:ascii="Times New Roman" w:hAnsi="Times New Roman"/>
          <w:sz w:val="28"/>
          <w:szCs w:val="28"/>
        </w:rPr>
        <w:t>торон.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таможенном з</w:t>
      </w:r>
      <w:r w:rsidR="000228DA">
        <w:rPr>
          <w:rFonts w:ascii="Times New Roman" w:hAnsi="Times New Roman"/>
          <w:sz w:val="28"/>
          <w:szCs w:val="28"/>
        </w:rPr>
        <w:t xml:space="preserve">аконодательстве отдельных государств – </w:t>
      </w:r>
      <w:r>
        <w:rPr>
          <w:rFonts w:ascii="Times New Roman" w:hAnsi="Times New Roman"/>
          <w:sz w:val="28"/>
          <w:szCs w:val="28"/>
        </w:rPr>
        <w:t>членов ОДКБ выявлено отсутствие приоритета норм международного права. Указанные обстоятельства могут вызвать объективные трудности в процессе применения Соглашения.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то же время положительное влияние на унификацию таможенных процедур, позволяющих обеспечить особый порядок пропуска чере</w:t>
      </w:r>
      <w:r w:rsidR="00252895">
        <w:rPr>
          <w:rFonts w:ascii="Times New Roman" w:hAnsi="Times New Roman"/>
          <w:bCs/>
          <w:sz w:val="28"/>
          <w:szCs w:val="28"/>
          <w:lang w:eastAsia="ru-RU"/>
        </w:rPr>
        <w:t xml:space="preserve">з таможенные границы государств –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членов ОДКБ движимого имущества </w:t>
      </w:r>
      <w:r w:rsidR="00252895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формирований </w:t>
      </w:r>
      <w:r>
        <w:rPr>
          <w:rFonts w:ascii="Times New Roman" w:hAnsi="Times New Roman"/>
          <w:bCs/>
          <w:sz w:val="28"/>
          <w:szCs w:val="28"/>
          <w:lang w:eastAsia="ru-RU"/>
        </w:rPr>
        <w:t>сил и средств системы коллективной безопасности ОДКБ</w:t>
      </w:r>
      <w:r w:rsidR="00252895">
        <w:rPr>
          <w:rFonts w:ascii="Times New Roman" w:hAnsi="Times New Roman"/>
          <w:bCs/>
          <w:sz w:val="28"/>
          <w:szCs w:val="28"/>
          <w:lang w:eastAsia="ru-RU"/>
        </w:rPr>
        <w:t>, оказало создание Таможенного с</w:t>
      </w:r>
      <w:r>
        <w:rPr>
          <w:rFonts w:ascii="Times New Roman" w:hAnsi="Times New Roman"/>
          <w:bCs/>
          <w:sz w:val="28"/>
          <w:szCs w:val="28"/>
          <w:lang w:eastAsia="ru-RU"/>
        </w:rPr>
        <w:t>оюза (далее – ТС) и Евразийского экономического союза (далее – ЕАЭС).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 учетом этого можно констатировать, что там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оженное законодательство государств – </w:t>
      </w:r>
      <w:r w:rsidR="00252895">
        <w:rPr>
          <w:rFonts w:ascii="Times New Roman" w:hAnsi="Times New Roman"/>
          <w:bCs/>
          <w:sz w:val="28"/>
          <w:szCs w:val="28"/>
          <w:lang w:eastAsia="ru-RU"/>
        </w:rPr>
        <w:t>членов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ЕАЭС в целом предоставляет возможность реализации норм Соглашения, касающихся прохождения таможенных процедур движимым имуществом формирований сил и средств системы коллективной безопасности ОДКБ. Это может быть обеспечено применением специальной таможенной процедуры, предусмотренной статьей 202 Таможенного ко</w:t>
      </w:r>
      <w:r w:rsidR="00252895">
        <w:rPr>
          <w:rFonts w:ascii="Times New Roman" w:hAnsi="Times New Roman"/>
          <w:bCs/>
          <w:sz w:val="28"/>
          <w:szCs w:val="28"/>
          <w:lang w:eastAsia="ru-RU"/>
        </w:rPr>
        <w:t>декса ТС (статья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229 проекта Таможенного кодекса ЕАЭС).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Вооружение, военная техника, боеприпасы и иные материальные средства, перемещаемые через таможенную границу ЕАЭС между </w:t>
      </w:r>
      <w:r w:rsidR="00252895">
        <w:rPr>
          <w:rFonts w:ascii="Times New Roman" w:hAnsi="Times New Roman"/>
          <w:bCs/>
          <w:sz w:val="28"/>
          <w:szCs w:val="28"/>
          <w:lang w:eastAsia="ru-RU"/>
        </w:rPr>
        <w:t xml:space="preserve">дислоцированными на территории ЕАЭС и за ее пределами </w:t>
      </w:r>
      <w:r>
        <w:rPr>
          <w:rFonts w:ascii="Times New Roman" w:hAnsi="Times New Roman"/>
          <w:bCs/>
          <w:sz w:val="28"/>
          <w:szCs w:val="28"/>
          <w:lang w:eastAsia="ru-RU"/>
        </w:rPr>
        <w:t>воинскими частями (учреждениям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и, формированиями) государств – </w:t>
      </w:r>
      <w:r w:rsidR="00252895">
        <w:rPr>
          <w:rFonts w:ascii="Times New Roman" w:hAnsi="Times New Roman"/>
          <w:bCs/>
          <w:sz w:val="28"/>
          <w:szCs w:val="28"/>
          <w:lang w:eastAsia="ru-RU"/>
        </w:rPr>
        <w:t xml:space="preserve">членов ЕАЭС, </w:t>
      </w:r>
      <w:r>
        <w:rPr>
          <w:rFonts w:ascii="Times New Roman" w:hAnsi="Times New Roman"/>
          <w:bCs/>
          <w:sz w:val="28"/>
          <w:szCs w:val="28"/>
          <w:lang w:eastAsia="ru-RU"/>
        </w:rPr>
        <w:t>с целью поддержания их боевой готовности, создания благоприятных условий для выполнения ими поставленных задач либо проведения совместных учений, помещаются под специальную таможенную процедуру без уплаты таможенных пошлин, налогов, а также без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применения запретов и ограничений в соответствии с перечнем, утвержденным Решением Коми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 xml:space="preserve">ссии Таможенного союза от 20 мая </w:t>
      </w:r>
      <w:r>
        <w:rPr>
          <w:rFonts w:ascii="Times New Roman" w:hAnsi="Times New Roman"/>
          <w:bCs/>
          <w:sz w:val="28"/>
          <w:szCs w:val="28"/>
          <w:lang w:eastAsia="ru-RU"/>
        </w:rPr>
        <w:t>2010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 xml:space="preserve"> года № 329 (в редакции от 23 декабря </w:t>
      </w:r>
      <w:r>
        <w:rPr>
          <w:rFonts w:ascii="Times New Roman" w:hAnsi="Times New Roman"/>
          <w:bCs/>
          <w:sz w:val="28"/>
          <w:szCs w:val="28"/>
          <w:lang w:eastAsia="ru-RU"/>
        </w:rPr>
        <w:t>2014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>) «О перечне категорий товаров, в отношении которых может быть установлена специальная таможенная процедура, и условий их помещения под такую таможенную проц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>едуру»</w:t>
      </w:r>
      <w:r>
        <w:rPr>
          <w:rFonts w:ascii="Times New Roman" w:hAnsi="Times New Roman"/>
          <w:bCs/>
          <w:sz w:val="28"/>
          <w:szCs w:val="28"/>
          <w:lang w:eastAsia="ru-RU"/>
        </w:rPr>
        <w:t>. При этом условием помещения указанных товаров под специальную таможенную процедуру является представление в таможенный орган воинского пропуска либо иного заменяющего его официального документа, выданного в соответствии с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 законодательством государств – </w:t>
      </w:r>
      <w:r>
        <w:rPr>
          <w:rFonts w:ascii="Times New Roman" w:hAnsi="Times New Roman"/>
          <w:bCs/>
          <w:sz w:val="28"/>
          <w:szCs w:val="28"/>
          <w:lang w:eastAsia="ru-RU"/>
        </w:rPr>
        <w:t>членов ЕАЭС.</w:t>
      </w:r>
    </w:p>
    <w:p w:rsidR="003F4F26" w:rsidRDefault="00DD1A01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Вместе с тем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 xml:space="preserve"> таможенное законодательство ЕАЭС не содержит норм, позволяющих в полной мере обеспечить реализацию положений, предусмотренных частью 3 статьи 11 Соглашения и устанавливающих освобождение служебных документов (переписки) командования формированиями сил и средств системы коллективной безопасности ОДКБ от таможенного досмотра. Не распространяются указанные правила и на имущество органов в сфере предупреждения и ликвидации последствий чрезвычайных ситуаций, входящих в состав формирований сил и средств системы коллективной безопасности ОДКБ.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Кроме того, в соответствии с частью 2 статьи 6 Договора о ЕАЭ</w:t>
      </w:r>
      <w:r w:rsidR="00252895">
        <w:rPr>
          <w:rFonts w:ascii="Times New Roman" w:hAnsi="Times New Roman"/>
          <w:bCs/>
          <w:sz w:val="28"/>
          <w:szCs w:val="28"/>
          <w:lang w:eastAsia="ru-RU"/>
        </w:rPr>
        <w:t>С (</w:t>
      </w:r>
      <w:proofErr w:type="gramStart"/>
      <w:r w:rsidR="00252895">
        <w:rPr>
          <w:rFonts w:ascii="Times New Roman" w:hAnsi="Times New Roman"/>
          <w:bCs/>
          <w:sz w:val="28"/>
          <w:szCs w:val="28"/>
          <w:lang w:eastAsia="ru-RU"/>
        </w:rPr>
        <w:t>подписан</w:t>
      </w:r>
      <w:proofErr w:type="gramEnd"/>
      <w:r w:rsidR="00252895">
        <w:rPr>
          <w:rFonts w:ascii="Times New Roman" w:hAnsi="Times New Roman"/>
          <w:bCs/>
          <w:sz w:val="28"/>
          <w:szCs w:val="28"/>
          <w:lang w:eastAsia="ru-RU"/>
        </w:rPr>
        <w:t xml:space="preserve"> в Астане 29 мая </w:t>
      </w:r>
      <w:r>
        <w:rPr>
          <w:rFonts w:ascii="Times New Roman" w:hAnsi="Times New Roman"/>
          <w:bCs/>
          <w:sz w:val="28"/>
          <w:szCs w:val="28"/>
          <w:lang w:eastAsia="ru-RU"/>
        </w:rPr>
        <w:t>2014</w:t>
      </w:r>
      <w:r w:rsidR="00252895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международные договоры Союза с третьей стороной не должны противоречить основным целям, принципам и правилам функционирования Союза. В части 3 данной статьи уставлено, что «в случае возникновения противоречий между международными договорами в рамках Союза и настоящим Договором приоритет имеет настоящий Договор». При этом, несмотря на значительное количество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изъятий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защитных оговорок, в том числе в интересах «обеспечен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 xml:space="preserve">ия обороны и безопасности стран –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членов ЕАЭС», какого-либо особого порядка для прохождения таможенных формальностей для 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формирований </w:t>
      </w:r>
      <w:r>
        <w:rPr>
          <w:rFonts w:ascii="Times New Roman" w:hAnsi="Times New Roman"/>
          <w:bCs/>
          <w:sz w:val="28"/>
          <w:szCs w:val="28"/>
          <w:lang w:eastAsia="ru-RU"/>
        </w:rPr>
        <w:t>сил и средств системы коллективной безопасности ОДКБ, определенных в Соглашении, не предусмотрено.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связи с этим представляется целесообразным рассмотреть возможность внесения соответствующих изменений в таможенное законодательство ЕАЭС.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Республика Таджикистан не является членом ЕАЭС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и, таким образом, механизмы, предусмотренные Таможенным кодексом ТС (проектом Таможенного кодекса ЕАЭС)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 реализации данным государством положений Соглашения неприменимы.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Таможенный кодекс Республики Таджикистан также регламентирует возможность установления спе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>циальных таможенных режимов (статья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290), однако для целей Соглашения использо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>ваться могут только положения пункта 3, причем лишь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отношении товаров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перемещаемых через таможенную границу Таджикистана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«предназначенных для предупреждения и ликвидации стихийных бедствий и иных чрезвычайных ситуаций…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для бесплатной раздачи лицам, пострадавшим в результате чрезвычайных ситуаций…</w:t>
      </w:r>
      <w:r w:rsidR="00DD1A0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необходимых для проведения аварийно-спасательных и других неотложных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работ и жизнедеятельности авар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>ийно-спасательных формирований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Кроме того, с учетом опыта проведения совместных мероприятий в рамках системы коллективной безопасности ОДКБ и необходимости обеспечения реализации положений част</w:t>
      </w:r>
      <w:r w:rsidR="003A5219">
        <w:rPr>
          <w:rFonts w:ascii="Times New Roman" w:hAnsi="Times New Roman"/>
          <w:bCs/>
          <w:sz w:val="28"/>
          <w:szCs w:val="28"/>
          <w:lang w:eastAsia="ru-RU"/>
        </w:rPr>
        <w:t>ей шестой и седьмой статьи 3  и части пятой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статьи 4 Соглашения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назначения, по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>дписан</w:t>
      </w:r>
      <w:r w:rsidR="003A5219">
        <w:rPr>
          <w:rFonts w:ascii="Times New Roman" w:hAnsi="Times New Roman"/>
          <w:bCs/>
          <w:sz w:val="28"/>
          <w:szCs w:val="28"/>
          <w:lang w:eastAsia="ru-RU"/>
        </w:rPr>
        <w:t>ного 15 сентября 2015 года в</w:t>
      </w:r>
      <w:proofErr w:type="gramEnd"/>
      <w:r w:rsidR="003A52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Душанбе, представляется целесообразным отдельно оговорить вопросы обеспечения беспосадочного транзита воинских контингентов и имущества воздушным транспор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том через территории государств –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членов ОДКБ, а также приоритетного предоставления разрешений на такой транзит. </w:t>
      </w:r>
    </w:p>
    <w:p w:rsidR="003F4F26" w:rsidRDefault="003A5219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Для решения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 xml:space="preserve"> вопроса о льготах при перемещении служебных документов (переписки) командования формированиями сил и средств системы коллективной безопасности ОДКБ в качестве правового ориентира могут использоваться положения международных правовых актов об освобождении от досмотра дипломатической почты и консульской вализы.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Важным обстоятельством, влияющим на создание благоприятных условий для пребывания личного состава формирований сил и средств системы коллективной безопасности ОДКБ, является у</w:t>
      </w:r>
      <w:r w:rsidR="003A5219">
        <w:rPr>
          <w:rFonts w:ascii="Times New Roman" w:hAnsi="Times New Roman"/>
          <w:bCs/>
          <w:sz w:val="28"/>
          <w:szCs w:val="28"/>
          <w:lang w:eastAsia="ru-RU"/>
        </w:rPr>
        <w:t>становленное в соответствии с частью четвертой статьи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10 Согла</w:t>
      </w:r>
      <w:r w:rsidR="003A5219">
        <w:rPr>
          <w:rFonts w:ascii="Times New Roman" w:hAnsi="Times New Roman"/>
          <w:bCs/>
          <w:sz w:val="28"/>
          <w:szCs w:val="28"/>
          <w:lang w:eastAsia="ru-RU"/>
        </w:rPr>
        <w:t>шения право лиц, входящих в состав формирований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на ввоз личных вещей и валютных ценностей на территорию принимающего государства.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 учетом необходимости обеспечить приоритет и непрерывность в прохождении так</w:t>
      </w:r>
      <w:r w:rsidR="003A5219">
        <w:rPr>
          <w:rFonts w:ascii="Times New Roman" w:hAnsi="Times New Roman"/>
          <w:bCs/>
          <w:sz w:val="28"/>
          <w:szCs w:val="28"/>
          <w:lang w:eastAsia="ru-RU"/>
        </w:rPr>
        <w:t>ими лицами таможенного контроля представляется целесообразным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предусмотреть в таможенном законодательстве ТС нормы, регламентирующие порядок ввоза лицами, входящими в состав формирований сил и средств системы коллективной безопасности ОДКБ, личных вещей и валютных ценностей на терр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иторию принимающего государства – </w:t>
      </w:r>
      <w:r>
        <w:rPr>
          <w:rFonts w:ascii="Times New Roman" w:hAnsi="Times New Roman"/>
          <w:bCs/>
          <w:sz w:val="28"/>
          <w:szCs w:val="28"/>
          <w:lang w:eastAsia="ru-RU"/>
        </w:rPr>
        <w:t>члена ОДКБ, а также регулирующие порядок прохождения ими таможенного контроля.</w:t>
      </w:r>
      <w:proofErr w:type="gramEnd"/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3.2.2</w:t>
      </w:r>
      <w:r w:rsidR="003A521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Унификация пограничных формальных процедур</w:t>
      </w:r>
    </w:p>
    <w:p w:rsidR="003F4F26" w:rsidRDefault="00E1784D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Сравнительно-правовой анализ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 xml:space="preserve"> пограничного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законодательства государств – 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>член</w:t>
      </w:r>
      <w:r>
        <w:rPr>
          <w:rFonts w:ascii="Times New Roman" w:hAnsi="Times New Roman"/>
          <w:bCs/>
          <w:sz w:val="28"/>
          <w:szCs w:val="28"/>
          <w:lang w:eastAsia="ru-RU"/>
        </w:rPr>
        <w:t>ов ОДКБ выявил наличие в каждом из них положения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 xml:space="preserve"> о приоритете или об определяющем характере международных договоров перед национальным законодательством, что создает в целом благоприятные условия для реализации положений Соглашения. Следует отметить, что формулировка, использующаяся в части 2 статьи 2 Закона Кыргызской Республики № 98 «О Государственной границе </w:t>
      </w:r>
      <w:r>
        <w:rPr>
          <w:rFonts w:ascii="Times New Roman" w:hAnsi="Times New Roman"/>
          <w:bCs/>
          <w:sz w:val="28"/>
          <w:szCs w:val="28"/>
          <w:lang w:eastAsia="ru-RU"/>
        </w:rPr>
        <w:t>Кыргызской Республики» от 16 мая 2015 года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>, не позволяет однозначно ответить на вопрос о том, как должны разрешаться возможные противоречия между нормами данного закона и положениями международных договоров, участницей которых является Кыргызская Республика.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Вместе с тем терминология Соглашения, а также прямое указание на наличие особого порядка прохождения пограничного контроля применительно к силам и средствам системы коллективной безопасности ОДКБ в пог</w:t>
      </w:r>
      <w:r w:rsidR="00E1784D">
        <w:rPr>
          <w:rFonts w:ascii="Times New Roman" w:hAnsi="Times New Roman"/>
          <w:bCs/>
          <w:sz w:val="28"/>
          <w:szCs w:val="28"/>
          <w:lang w:eastAsia="ru-RU"/>
        </w:rPr>
        <w:t xml:space="preserve">раничном законодательстве государств –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членов ОДКБ отсутствуют. 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Как правило, в соответствую</w:t>
      </w:r>
      <w:r w:rsidR="00E1784D">
        <w:rPr>
          <w:rFonts w:ascii="Times New Roman" w:hAnsi="Times New Roman"/>
          <w:bCs/>
          <w:sz w:val="28"/>
          <w:szCs w:val="28"/>
          <w:lang w:eastAsia="ru-RU"/>
        </w:rPr>
        <w:t>щих нормативных правовых актах 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торон содержится общее положение о подобной возможности применительно к иностранным гражданам в соответствии с международным договором.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Например, пограничное законодательство Российской Федерации содержит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нормы, предусматривающие упрощенный въезд (проход) в пограничную зону, временное пребывание и передвижение в ней иностранных граждан, имеющих право на пребывание (нахождение) на приграничной территории (в пределах приграничного региона) Российской Федерации в порядке и на основаниях, предусмотренных международными договорами Российской Федерации</w:t>
      </w:r>
      <w:r w:rsidR="00E1784D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по документам, удостов</w:t>
      </w:r>
      <w:r w:rsidR="00E1784D">
        <w:rPr>
          <w:rFonts w:ascii="Times New Roman" w:hAnsi="Times New Roman"/>
          <w:bCs/>
          <w:sz w:val="28"/>
          <w:szCs w:val="28"/>
          <w:lang w:eastAsia="ru-RU"/>
        </w:rPr>
        <w:t xml:space="preserve">еряющим личность (пункт 1.2.2.4 Приказа ФСБ России от 15 октября </w:t>
      </w:r>
      <w:r>
        <w:rPr>
          <w:rFonts w:ascii="Times New Roman" w:hAnsi="Times New Roman"/>
          <w:bCs/>
          <w:sz w:val="28"/>
          <w:szCs w:val="28"/>
          <w:lang w:eastAsia="ru-RU"/>
        </w:rPr>
        <w:t>2012</w:t>
      </w:r>
      <w:r w:rsidR="00E1784D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proofErr w:type="gramEnd"/>
      <w:r w:rsidR="00E1784D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proofErr w:type="gramStart"/>
      <w:r w:rsidR="00E1784D">
        <w:rPr>
          <w:rFonts w:ascii="Times New Roman" w:hAnsi="Times New Roman"/>
          <w:bCs/>
          <w:sz w:val="28"/>
          <w:szCs w:val="28"/>
          <w:lang w:eastAsia="ru-RU"/>
        </w:rPr>
        <w:t xml:space="preserve">515 (в редакции от 18 ноября </w:t>
      </w:r>
      <w:r>
        <w:rPr>
          <w:rFonts w:ascii="Times New Roman" w:hAnsi="Times New Roman"/>
          <w:bCs/>
          <w:sz w:val="28"/>
          <w:szCs w:val="28"/>
          <w:lang w:eastAsia="ru-RU"/>
        </w:rPr>
        <w:t>2013</w:t>
      </w:r>
      <w:r w:rsidR="00E1784D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>) «Об утверждении Правил пограничного режима»).</w:t>
      </w:r>
      <w:proofErr w:type="gramEnd"/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Республике Казахстан на национальном уровне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Министра транспорта и коммуникаций Республики </w:t>
      </w:r>
      <w:r w:rsidR="00E1784D">
        <w:rPr>
          <w:rFonts w:ascii="Times New Roman" w:hAnsi="Times New Roman"/>
          <w:sz w:val="28"/>
          <w:szCs w:val="28"/>
          <w:lang w:eastAsia="ru-RU"/>
        </w:rPr>
        <w:t>Казахстан от 21 ноября 2013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№ 926 «Об определении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государств» установлен перечень пунктов пропуска в отдельных аэропортах, в 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международных, предназначенных для приема военной техники иностранных государств.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с учетом особенностей </w:t>
      </w:r>
      <w:r w:rsidR="00903581">
        <w:rPr>
          <w:rFonts w:ascii="Times New Roman" w:hAnsi="Times New Roman"/>
          <w:sz w:val="28"/>
          <w:szCs w:val="28"/>
          <w:lang w:eastAsia="ru-RU"/>
        </w:rPr>
        <w:t xml:space="preserve">географического положения государств – </w:t>
      </w:r>
      <w:r>
        <w:rPr>
          <w:rFonts w:ascii="Times New Roman" w:hAnsi="Times New Roman"/>
          <w:sz w:val="28"/>
          <w:szCs w:val="28"/>
          <w:lang w:eastAsia="ru-RU"/>
        </w:rPr>
        <w:t xml:space="preserve">членов ОДКБ представляется целесообразным на национальном уровне закрепить особый порядок пограничного контроля в отношении </w:t>
      </w:r>
      <w:r>
        <w:rPr>
          <w:rFonts w:ascii="Times New Roman" w:hAnsi="Times New Roman"/>
          <w:bCs/>
          <w:sz w:val="28"/>
          <w:szCs w:val="28"/>
          <w:lang w:eastAsia="ru-RU"/>
        </w:rPr>
        <w:t>сил и средств системы коллективной безопасности ОДКБ</w:t>
      </w:r>
      <w:r w:rsidR="00903581">
        <w:rPr>
          <w:rFonts w:ascii="Times New Roman" w:hAnsi="Times New Roman"/>
          <w:sz w:val="28"/>
          <w:szCs w:val="28"/>
          <w:lang w:eastAsia="ru-RU"/>
        </w:rPr>
        <w:t xml:space="preserve">, предусмотренный в статьях 10 – </w:t>
      </w:r>
      <w:r>
        <w:rPr>
          <w:rFonts w:ascii="Times New Roman" w:hAnsi="Times New Roman"/>
          <w:sz w:val="28"/>
          <w:szCs w:val="28"/>
          <w:lang w:eastAsia="ru-RU"/>
        </w:rPr>
        <w:t xml:space="preserve">11 Соглашения, а также перечень конкретных пунктов пропуска через государственную границу, имеющих необходимые организационные и технические возможности для приема сил </w:t>
      </w:r>
      <w:r w:rsidR="00903581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средств формирований.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определении перечня подобных мест целе</w:t>
      </w:r>
      <w:r w:rsidR="00903581">
        <w:rPr>
          <w:rFonts w:ascii="Times New Roman" w:hAnsi="Times New Roman"/>
          <w:sz w:val="28"/>
          <w:szCs w:val="28"/>
          <w:lang w:eastAsia="ru-RU"/>
        </w:rPr>
        <w:t xml:space="preserve">сообразно уведомить государства – </w:t>
      </w:r>
      <w:r>
        <w:rPr>
          <w:rFonts w:ascii="Times New Roman" w:hAnsi="Times New Roman"/>
          <w:sz w:val="28"/>
          <w:szCs w:val="28"/>
          <w:lang w:eastAsia="ru-RU"/>
        </w:rPr>
        <w:t xml:space="preserve">члены ОДКБ для перспективного планирования возможностей доставки и применения конкретных соединений, частей и подразделений </w:t>
      </w:r>
      <w:r w:rsidR="00903581">
        <w:rPr>
          <w:rFonts w:ascii="Times New Roman" w:hAnsi="Times New Roman"/>
          <w:sz w:val="28"/>
          <w:szCs w:val="28"/>
          <w:lang w:eastAsia="ru-RU"/>
        </w:rPr>
        <w:t xml:space="preserve">формирований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сил и средств системы коллективной безопасности. 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перспективе предлагается изучить возможность подготовки и принятия модельного закона в рамках ОДКБ, предметом правового регулирования которого были бы вопросы приглашения, приема, размещения (пребывания) и использования </w:t>
      </w:r>
      <w:r w:rsidR="00903581">
        <w:rPr>
          <w:rFonts w:ascii="Times New Roman" w:hAnsi="Times New Roman"/>
          <w:sz w:val="28"/>
          <w:szCs w:val="28"/>
          <w:lang w:eastAsia="ru-RU"/>
        </w:rPr>
        <w:t xml:space="preserve">формирований </w:t>
      </w:r>
      <w:r>
        <w:rPr>
          <w:rFonts w:ascii="Times New Roman" w:hAnsi="Times New Roman"/>
          <w:sz w:val="28"/>
          <w:szCs w:val="28"/>
          <w:lang w:eastAsia="ru-RU"/>
        </w:rPr>
        <w:t>сил и средств коллективной безопасности</w:t>
      </w:r>
      <w:r w:rsidR="000228DA">
        <w:rPr>
          <w:rFonts w:ascii="Times New Roman" w:hAnsi="Times New Roman"/>
          <w:sz w:val="28"/>
          <w:szCs w:val="28"/>
          <w:lang w:eastAsia="ru-RU"/>
        </w:rPr>
        <w:t xml:space="preserve"> ОДКБ на территории государства – </w:t>
      </w:r>
      <w:r>
        <w:rPr>
          <w:rFonts w:ascii="Times New Roman" w:hAnsi="Times New Roman"/>
          <w:sz w:val="28"/>
          <w:szCs w:val="28"/>
          <w:lang w:eastAsia="ru-RU"/>
        </w:rPr>
        <w:t>члена ОДКБ. Это решение стало бы дополнительным импульсом для дальнейшей гармонизации, развития и сове</w:t>
      </w:r>
      <w:r w:rsidR="00465334">
        <w:rPr>
          <w:rFonts w:ascii="Times New Roman" w:hAnsi="Times New Roman"/>
          <w:sz w:val="28"/>
          <w:szCs w:val="28"/>
          <w:lang w:eastAsia="ru-RU"/>
        </w:rPr>
        <w:t>ршенствования законодательства с</w:t>
      </w:r>
      <w:r>
        <w:rPr>
          <w:rFonts w:ascii="Times New Roman" w:hAnsi="Times New Roman"/>
          <w:sz w:val="28"/>
          <w:szCs w:val="28"/>
          <w:lang w:eastAsia="ru-RU"/>
        </w:rPr>
        <w:t xml:space="preserve">торон. 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3.2.3</w:t>
      </w:r>
      <w:r w:rsidR="00465334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Гармонизация формальных процедур пребывания и транзита иностранных граждан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Анализ нацио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нального законодательства государств – </w:t>
      </w:r>
      <w:r>
        <w:rPr>
          <w:rFonts w:ascii="Times New Roman" w:hAnsi="Times New Roman"/>
          <w:bCs/>
          <w:sz w:val="28"/>
          <w:szCs w:val="28"/>
          <w:lang w:eastAsia="ru-RU"/>
        </w:rPr>
        <w:t>членов ОДКБ, регулирующего порядок пребывания и транзита иностранных граждан</w:t>
      </w:r>
      <w:r w:rsidR="00465334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показывает, что, как правило, в нем содержится общее указание на приоритет норм международно</w:t>
      </w:r>
      <w:r w:rsidR="00465334">
        <w:rPr>
          <w:rFonts w:ascii="Times New Roman" w:hAnsi="Times New Roman"/>
          <w:bCs/>
          <w:sz w:val="28"/>
          <w:szCs w:val="28"/>
          <w:lang w:eastAsia="ru-RU"/>
        </w:rPr>
        <w:t>го права. Исключением являются з</w:t>
      </w:r>
      <w:r>
        <w:rPr>
          <w:rFonts w:ascii="Times New Roman" w:hAnsi="Times New Roman"/>
          <w:bCs/>
          <w:sz w:val="28"/>
          <w:szCs w:val="28"/>
          <w:lang w:eastAsia="ru-RU"/>
        </w:rPr>
        <w:t>аконы</w:t>
      </w:r>
      <w:r w:rsidR="00465334">
        <w:rPr>
          <w:rFonts w:ascii="Times New Roman" w:hAnsi="Times New Roman"/>
          <w:bCs/>
          <w:sz w:val="28"/>
          <w:szCs w:val="28"/>
          <w:lang w:eastAsia="ru-RU"/>
        </w:rPr>
        <w:t xml:space="preserve"> Кыргызской Республики от 24 апреля </w:t>
      </w:r>
      <w:r>
        <w:rPr>
          <w:rFonts w:ascii="Times New Roman" w:hAnsi="Times New Roman"/>
          <w:bCs/>
          <w:sz w:val="28"/>
          <w:szCs w:val="28"/>
          <w:lang w:eastAsia="ru-RU"/>
        </w:rPr>
        <w:t>2014</w:t>
      </w:r>
      <w:r w:rsidR="00465334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 64 «О международных договорах Кыргызской Республики» и</w:t>
      </w:r>
      <w:r w:rsidR="00465334">
        <w:rPr>
          <w:rFonts w:ascii="Times New Roman" w:hAnsi="Times New Roman"/>
          <w:bCs/>
          <w:sz w:val="28"/>
          <w:szCs w:val="28"/>
          <w:lang w:eastAsia="ru-RU"/>
        </w:rPr>
        <w:t xml:space="preserve"> от 17 июля </w:t>
      </w:r>
      <w:r>
        <w:rPr>
          <w:rFonts w:ascii="Times New Roman" w:hAnsi="Times New Roman"/>
          <w:bCs/>
          <w:sz w:val="28"/>
          <w:szCs w:val="28"/>
          <w:lang w:eastAsia="ru-RU"/>
        </w:rPr>
        <w:t>2000</w:t>
      </w:r>
      <w:r w:rsidR="00465334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 61 «О внешней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миграции», которые не устанавливают приоритета норм международных договоров над национальным законодательством. </w:t>
      </w:r>
    </w:p>
    <w:p w:rsidR="003F4F26" w:rsidRDefault="00465334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законодательстве с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>торон также не выявлено фактов имплементации понятийно-категориального аппарата Соглашени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я, 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 xml:space="preserve">каких-либо изъятий для </w:t>
      </w:r>
      <w:r w:rsidR="003F4F26">
        <w:rPr>
          <w:rFonts w:ascii="Times New Roman" w:hAnsi="Times New Roman"/>
          <w:sz w:val="28"/>
          <w:szCs w:val="28"/>
          <w:lang w:eastAsia="ru-RU"/>
        </w:rPr>
        <w:t xml:space="preserve">формирований сил и средств коллективной безопасности ОДКБ, предусмотренных Соглашением. </w:t>
      </w:r>
      <w:proofErr w:type="gramStart"/>
      <w:r w:rsidR="003F4F26">
        <w:rPr>
          <w:rFonts w:ascii="Times New Roman" w:hAnsi="Times New Roman"/>
          <w:sz w:val="28"/>
          <w:szCs w:val="28"/>
          <w:lang w:eastAsia="ru-RU"/>
        </w:rPr>
        <w:t xml:space="preserve">Единственным установленным примером, который частично может быть использован 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Соглашения, является изменение 4 января </w:t>
      </w:r>
      <w:r w:rsidR="003F4F26">
        <w:rPr>
          <w:rFonts w:ascii="Times New Roman" w:hAnsi="Times New Roman"/>
          <w:sz w:val="28"/>
          <w:szCs w:val="28"/>
          <w:lang w:eastAsia="ru-RU"/>
        </w:rPr>
        <w:t>2014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F4F26">
        <w:rPr>
          <w:rFonts w:ascii="Times New Roman" w:hAnsi="Times New Roman"/>
          <w:sz w:val="28"/>
          <w:szCs w:val="28"/>
          <w:lang w:eastAsia="ru-RU"/>
        </w:rPr>
        <w:t xml:space="preserve"> статьи 45 Закона Республики Беларусь от 4 января </w:t>
      </w:r>
      <w:r>
        <w:rPr>
          <w:rFonts w:ascii="Times New Roman" w:hAnsi="Times New Roman"/>
          <w:sz w:val="28"/>
          <w:szCs w:val="28"/>
          <w:lang w:eastAsia="ru-RU"/>
        </w:rPr>
        <w:t>2010 года</w:t>
      </w:r>
      <w:r w:rsidR="003F4F26">
        <w:rPr>
          <w:rFonts w:ascii="Times New Roman" w:hAnsi="Times New Roman"/>
          <w:sz w:val="28"/>
          <w:szCs w:val="28"/>
          <w:lang w:eastAsia="ru-RU"/>
        </w:rPr>
        <w:t xml:space="preserve"> № 105-З «О правовом положении иностранных граждан и лиц без гражданств</w:t>
      </w:r>
      <w:r>
        <w:rPr>
          <w:rFonts w:ascii="Times New Roman" w:hAnsi="Times New Roman"/>
          <w:sz w:val="28"/>
          <w:szCs w:val="28"/>
          <w:lang w:eastAsia="ru-RU"/>
        </w:rPr>
        <w:t>а в Республике Беларусь» (в редакции з</w:t>
      </w:r>
      <w:r w:rsidR="003F4F26">
        <w:rPr>
          <w:rFonts w:ascii="Times New Roman" w:hAnsi="Times New Roman"/>
          <w:sz w:val="28"/>
          <w:szCs w:val="28"/>
          <w:lang w:eastAsia="ru-RU"/>
        </w:rPr>
        <w:t xml:space="preserve">аконов Республики Беларусь от </w:t>
      </w:r>
      <w:r>
        <w:rPr>
          <w:rFonts w:ascii="Times New Roman" w:hAnsi="Times New Roman"/>
          <w:sz w:val="28"/>
          <w:szCs w:val="28"/>
          <w:lang w:eastAsia="ru-RU"/>
        </w:rPr>
        <w:t xml:space="preserve">25 ноября </w:t>
      </w:r>
      <w:r w:rsidR="003F4F26" w:rsidRPr="000228DA">
        <w:rPr>
          <w:rFonts w:ascii="Times New Roman" w:hAnsi="Times New Roman"/>
          <w:sz w:val="28"/>
          <w:szCs w:val="28"/>
          <w:lang w:eastAsia="ru-RU"/>
        </w:rPr>
        <w:t>2011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322-З, от 4 января </w:t>
      </w:r>
      <w:r w:rsidR="003F4F26" w:rsidRPr="000228DA">
        <w:rPr>
          <w:rFonts w:ascii="Times New Roman" w:hAnsi="Times New Roman"/>
          <w:sz w:val="28"/>
          <w:szCs w:val="28"/>
          <w:lang w:eastAsia="ru-RU"/>
        </w:rPr>
        <w:t>2014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F4F26" w:rsidRPr="000228D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3F4F26" w:rsidRPr="0046533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№ 103-З</w:t>
        </w:r>
      </w:hyperlink>
      <w:r w:rsidR="003F4F26" w:rsidRPr="000228DA">
        <w:rPr>
          <w:rFonts w:ascii="Times New Roman" w:hAnsi="Times New Roman"/>
          <w:sz w:val="28"/>
          <w:szCs w:val="28"/>
          <w:lang w:eastAsia="ru-RU"/>
        </w:rPr>
        <w:t xml:space="preserve">), определяющей перечень </w:t>
      </w:r>
      <w:r w:rsidR="003F4F26">
        <w:rPr>
          <w:rFonts w:ascii="Times New Roman" w:hAnsi="Times New Roman"/>
          <w:sz w:val="28"/>
          <w:szCs w:val="28"/>
          <w:lang w:eastAsia="ru-RU"/>
        </w:rPr>
        <w:t>временно</w:t>
      </w:r>
      <w:proofErr w:type="gramEnd"/>
      <w:r w:rsidR="003F4F26">
        <w:rPr>
          <w:rFonts w:ascii="Times New Roman" w:hAnsi="Times New Roman"/>
          <w:sz w:val="28"/>
          <w:szCs w:val="28"/>
          <w:lang w:eastAsia="ru-RU"/>
        </w:rPr>
        <w:t xml:space="preserve"> пребывающих в Республике Беларусь иностранцев, не подлежащих регистрации в Республике Беларусь. К ним, в частности, отнесены «военнослужащие иностранных государств, прибывшие в Республику Беларусь для участия в совместных военных учениях». В то же время подобный пример является лишь частным случаем, применимым исключительно для проведения учений, чего явно недостаточно для реализации соответствующих норм Соглашения.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представляется целесообразным внести и</w:t>
      </w:r>
      <w:r w:rsidR="00EC6F96">
        <w:rPr>
          <w:rFonts w:ascii="Times New Roman" w:hAnsi="Times New Roman"/>
          <w:sz w:val="28"/>
          <w:szCs w:val="28"/>
          <w:lang w:eastAsia="ru-RU"/>
        </w:rPr>
        <w:t>зменения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EC6F96">
        <w:rPr>
          <w:rFonts w:ascii="Times New Roman" w:hAnsi="Times New Roman"/>
          <w:sz w:val="28"/>
          <w:szCs w:val="28"/>
          <w:lang w:eastAsia="ru-RU"/>
        </w:rPr>
        <w:t xml:space="preserve"> национальное законодательство с</w:t>
      </w:r>
      <w:r>
        <w:rPr>
          <w:rFonts w:ascii="Times New Roman" w:hAnsi="Times New Roman"/>
          <w:sz w:val="28"/>
          <w:szCs w:val="28"/>
          <w:lang w:eastAsia="ru-RU"/>
        </w:rPr>
        <w:t>торон, регламентирующее порядок пребывания и транзит иностранных граждан, путем прямой имплементации соответствующих положений статьи 2 Соглашения, исключив необходимость регистрации в любой форме и контроля над личным составом формирований коллективной безопасности ОДКБ.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3.2.4</w:t>
      </w:r>
      <w:r w:rsidR="00EC6F9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Формирование правовых основ для использования формирований сил и средств системы коллективной безопасности ОДКБ</w:t>
      </w:r>
    </w:p>
    <w:p w:rsidR="003F4F26" w:rsidRDefault="00EC6F9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частью второй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bCs/>
          <w:sz w:val="28"/>
          <w:szCs w:val="28"/>
          <w:lang w:eastAsia="ru-RU"/>
        </w:rPr>
        <w:t>татьи 2 Соглашения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государства – 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>члены ОДКБ направляют свои фо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рмирования в другое государство – </w:t>
      </w:r>
      <w:r w:rsidR="003F4F26">
        <w:rPr>
          <w:rFonts w:ascii="Times New Roman" w:hAnsi="Times New Roman"/>
          <w:bCs/>
          <w:sz w:val="28"/>
          <w:szCs w:val="28"/>
          <w:lang w:eastAsia="ru-RU"/>
        </w:rPr>
        <w:t>член ОДКБ, только если это не противоречит его национальному законодательству. Фактов прямой имплементации соответствующих норм Соглашения не выявлено.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то же время сравнительно-правовой анализ на</w:t>
      </w:r>
      <w:r w:rsidR="00EC6F96">
        <w:rPr>
          <w:rFonts w:ascii="Times New Roman" w:hAnsi="Times New Roman"/>
          <w:bCs/>
          <w:sz w:val="28"/>
          <w:szCs w:val="28"/>
          <w:lang w:eastAsia="ru-RU"/>
        </w:rPr>
        <w:t>ционального законодательства с</w:t>
      </w:r>
      <w:r>
        <w:rPr>
          <w:rFonts w:ascii="Times New Roman" w:hAnsi="Times New Roman"/>
          <w:bCs/>
          <w:sz w:val="28"/>
          <w:szCs w:val="28"/>
          <w:lang w:eastAsia="ru-RU"/>
        </w:rPr>
        <w:t>торон показывает, что данная сфера правоотношений развивается крайне неравномерно.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 одной стороны, наприм</w:t>
      </w:r>
      <w:r w:rsidR="00EC6F96">
        <w:rPr>
          <w:rFonts w:ascii="Times New Roman" w:hAnsi="Times New Roman"/>
          <w:bCs/>
          <w:sz w:val="28"/>
          <w:szCs w:val="28"/>
          <w:lang w:eastAsia="ru-RU"/>
        </w:rPr>
        <w:t xml:space="preserve">ер, в Республике Беларусь 10 января </w:t>
      </w:r>
      <w:r>
        <w:rPr>
          <w:rFonts w:ascii="Times New Roman" w:hAnsi="Times New Roman"/>
          <w:bCs/>
          <w:sz w:val="28"/>
          <w:szCs w:val="28"/>
          <w:lang w:eastAsia="ru-RU"/>
        </w:rPr>
        <w:t>2015</w:t>
      </w:r>
      <w:r w:rsidR="00EC6F96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приняты изменения в Закон Республики Беларусь от 13 января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2003 г</w:t>
        </w:r>
        <w:r w:rsidR="00EC6F96">
          <w:rPr>
            <w:rFonts w:ascii="Times New Roman" w:hAnsi="Times New Roman"/>
            <w:bCs/>
            <w:sz w:val="28"/>
            <w:szCs w:val="28"/>
            <w:lang w:eastAsia="ru-RU"/>
          </w:rPr>
          <w:t>ода</w:t>
        </w:r>
      </w:smartTag>
      <w:r>
        <w:rPr>
          <w:rFonts w:ascii="Times New Roman" w:hAnsi="Times New Roman"/>
          <w:bCs/>
          <w:sz w:val="28"/>
          <w:szCs w:val="28"/>
          <w:lang w:eastAsia="ru-RU"/>
        </w:rPr>
        <w:t xml:space="preserve"> № 185-З «О военном положении (в </w:t>
      </w:r>
      <w:r w:rsidR="00EC6F96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Pr="000228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11" w:history="1">
        <w:r w:rsidRPr="000228DA">
          <w:rPr>
            <w:rStyle w:val="a6"/>
            <w:rFonts w:ascii="Times New Roman" w:hAnsi="Times New Roman"/>
            <w:bCs/>
            <w:color w:val="auto"/>
            <w:sz w:val="28"/>
            <w:szCs w:val="28"/>
            <w:lang w:eastAsia="ru-RU"/>
          </w:rPr>
          <w:t>Закона</w:t>
        </w:r>
      </w:hyperlink>
      <w:r w:rsidRPr="000228DA">
        <w:rPr>
          <w:rFonts w:ascii="Times New Roman" w:hAnsi="Times New Roman"/>
          <w:bCs/>
          <w:sz w:val="28"/>
          <w:szCs w:val="28"/>
          <w:lang w:eastAsia="ru-RU"/>
        </w:rPr>
        <w:t xml:space="preserve"> Республики </w:t>
      </w:r>
      <w:r w:rsidR="00EC6F96">
        <w:rPr>
          <w:rFonts w:ascii="Times New Roman" w:hAnsi="Times New Roman"/>
          <w:bCs/>
          <w:sz w:val="28"/>
          <w:szCs w:val="28"/>
          <w:lang w:eastAsia="ru-RU"/>
        </w:rPr>
        <w:t xml:space="preserve">Беларусь от 10 января </w:t>
      </w:r>
      <w:r>
        <w:rPr>
          <w:rFonts w:ascii="Times New Roman" w:hAnsi="Times New Roman"/>
          <w:bCs/>
          <w:sz w:val="28"/>
          <w:szCs w:val="28"/>
          <w:lang w:eastAsia="ru-RU"/>
        </w:rPr>
        <w:t>2015</w:t>
      </w:r>
      <w:r w:rsidR="00EC6F96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244-З), в соответствии с абзацем 14 статьи 4 которого основанием для введения военного положения является «акт вооруженной агрессии со стороны какого-либо государства или группы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государств,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совершенный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против государств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а –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участника Организации 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Договора </w:t>
      </w:r>
      <w:r>
        <w:rPr>
          <w:rFonts w:ascii="Times New Roman" w:hAnsi="Times New Roman"/>
          <w:bCs/>
          <w:sz w:val="28"/>
          <w:szCs w:val="28"/>
          <w:lang w:eastAsia="ru-RU"/>
        </w:rPr>
        <w:t>о коллективной безопасности». Представляется, что подобный пример непосредственной имплементации в</w:t>
      </w:r>
      <w:r w:rsidR="00EC6F96">
        <w:rPr>
          <w:rFonts w:ascii="Times New Roman" w:hAnsi="Times New Roman"/>
          <w:bCs/>
          <w:sz w:val="28"/>
          <w:szCs w:val="28"/>
          <w:lang w:eastAsia="ru-RU"/>
        </w:rPr>
        <w:t xml:space="preserve"> национальном законодательстве 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торон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норм соответствующих соглашений в рамках ОДКБ является наиболее оптимальным.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С другой стороны, например, законодательство </w:t>
      </w:r>
      <w:r w:rsidR="00740E3F">
        <w:rPr>
          <w:rFonts w:ascii="Times New Roman" w:hAnsi="Times New Roman"/>
          <w:bCs/>
          <w:sz w:val="28"/>
          <w:szCs w:val="28"/>
          <w:lang w:eastAsia="ru-RU"/>
        </w:rPr>
        <w:t xml:space="preserve">Кыргызской  </w:t>
      </w:r>
      <w:r>
        <w:rPr>
          <w:rFonts w:ascii="Times New Roman" w:hAnsi="Times New Roman"/>
          <w:bCs/>
          <w:sz w:val="28"/>
          <w:szCs w:val="28"/>
          <w:lang w:eastAsia="ru-RU"/>
        </w:rPr>
        <w:t>Республики в сфере обороны (статья 3 Закона</w:t>
      </w:r>
      <w:r w:rsidR="00740E3F">
        <w:rPr>
          <w:rFonts w:ascii="Times New Roman" w:hAnsi="Times New Roman"/>
          <w:bCs/>
          <w:sz w:val="28"/>
          <w:szCs w:val="28"/>
          <w:lang w:eastAsia="ru-RU"/>
        </w:rPr>
        <w:t xml:space="preserve"> Кыргызской Республики от 24 июля 2009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242 «Об обороне и Вооруженных Силах Кыргызской Республики») и в сфере защиты населения от чрезвычайных ситуаций (статья 2 Зак</w:t>
      </w:r>
      <w:r w:rsidR="00740E3F">
        <w:rPr>
          <w:rFonts w:ascii="Times New Roman" w:hAnsi="Times New Roman"/>
          <w:bCs/>
          <w:sz w:val="28"/>
          <w:szCs w:val="28"/>
          <w:lang w:eastAsia="ru-RU"/>
        </w:rPr>
        <w:t>она Кыргызской Республики от 24 февраля 2000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45 «О защите населения и территорий от чрезвычайных ситуаций природного и техногенного характера») не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предусматривает возможности привлечения и использования для отражения угрозы и (или) вооруженного нападения (агрессии), а также для ликвидации чрезвычайных ситуаций формирований сил и средств системы коллективной безопасности ОДКБ или иных международных организаций, иностранных государств. Более того, положения указанных законодательных актов не включают нормы международного права в законодатель</w:t>
      </w:r>
      <w:r w:rsidR="00740E3F">
        <w:rPr>
          <w:rFonts w:ascii="Times New Roman" w:hAnsi="Times New Roman"/>
          <w:bCs/>
          <w:sz w:val="28"/>
          <w:szCs w:val="28"/>
          <w:lang w:eastAsia="ru-RU"/>
        </w:rPr>
        <w:t>ство, регламентирующее данные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сферы, исключая тем самым возможность прямого применения Соглашения.</w:t>
      </w:r>
    </w:p>
    <w:p w:rsidR="003F4F26" w:rsidRDefault="003F4F26" w:rsidP="003F4F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Таким образо</w:t>
      </w:r>
      <w:r w:rsidR="00740E3F">
        <w:rPr>
          <w:rFonts w:ascii="Times New Roman" w:hAnsi="Times New Roman"/>
          <w:bCs/>
          <w:sz w:val="28"/>
          <w:szCs w:val="28"/>
          <w:lang w:eastAsia="ru-RU"/>
        </w:rPr>
        <w:t>м, представляется необходимым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внести изменения в соответствующие акты нацио</w:t>
      </w:r>
      <w:r w:rsidR="000228DA">
        <w:rPr>
          <w:rFonts w:ascii="Times New Roman" w:hAnsi="Times New Roman"/>
          <w:bCs/>
          <w:sz w:val="28"/>
          <w:szCs w:val="28"/>
          <w:lang w:eastAsia="ru-RU"/>
        </w:rPr>
        <w:t xml:space="preserve">нального законодательства государств – </w:t>
      </w:r>
      <w:r>
        <w:rPr>
          <w:rFonts w:ascii="Times New Roman" w:hAnsi="Times New Roman"/>
          <w:bCs/>
          <w:sz w:val="28"/>
          <w:szCs w:val="28"/>
          <w:lang w:eastAsia="ru-RU"/>
        </w:rPr>
        <w:t>членов ОДКБ в целях закрепления в них возможности привлечения и использования для отражения угрозы и (или) вооруженного нападения (агрессии), а также для ликвидации чрезвычайных ситуаций формирований сил и средств системы коллективной безопасности ОДКБ.</w:t>
      </w:r>
    </w:p>
    <w:p w:rsidR="00C53CE6" w:rsidRDefault="00C53CE6" w:rsidP="003F4F26">
      <w:pPr>
        <w:spacing w:line="240" w:lineRule="auto"/>
      </w:pPr>
    </w:p>
    <w:sectPr w:rsidR="00C53CE6" w:rsidSect="005178B7">
      <w:headerReference w:type="default" r:id="rId12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E8" w:rsidRDefault="00605EE8" w:rsidP="003F4F26">
      <w:pPr>
        <w:spacing w:after="0" w:line="240" w:lineRule="auto"/>
      </w:pPr>
      <w:r>
        <w:separator/>
      </w:r>
    </w:p>
  </w:endnote>
  <w:endnote w:type="continuationSeparator" w:id="0">
    <w:p w:rsidR="00605EE8" w:rsidRDefault="00605EE8" w:rsidP="003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E8" w:rsidRDefault="00605EE8" w:rsidP="003F4F26">
      <w:pPr>
        <w:spacing w:after="0" w:line="240" w:lineRule="auto"/>
      </w:pPr>
      <w:r>
        <w:separator/>
      </w:r>
    </w:p>
  </w:footnote>
  <w:footnote w:type="continuationSeparator" w:id="0">
    <w:p w:rsidR="00605EE8" w:rsidRDefault="00605EE8" w:rsidP="003F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DA" w:rsidRDefault="000228DA">
    <w:pPr>
      <w:pStyle w:val="a7"/>
      <w:jc w:val="center"/>
    </w:pPr>
  </w:p>
  <w:p w:rsidR="000228DA" w:rsidRDefault="000228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F2633"/>
    <w:multiLevelType w:val="hybridMultilevel"/>
    <w:tmpl w:val="706C5654"/>
    <w:lvl w:ilvl="0" w:tplc="AF76D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26"/>
    <w:rsid w:val="000228DA"/>
    <w:rsid w:val="000D29C1"/>
    <w:rsid w:val="00182446"/>
    <w:rsid w:val="00252895"/>
    <w:rsid w:val="002E15D1"/>
    <w:rsid w:val="00380B66"/>
    <w:rsid w:val="003A5219"/>
    <w:rsid w:val="003F4F26"/>
    <w:rsid w:val="00465334"/>
    <w:rsid w:val="00476683"/>
    <w:rsid w:val="005178B7"/>
    <w:rsid w:val="00605EE8"/>
    <w:rsid w:val="00661A97"/>
    <w:rsid w:val="006E20EE"/>
    <w:rsid w:val="00740E3F"/>
    <w:rsid w:val="00746D7B"/>
    <w:rsid w:val="007D347A"/>
    <w:rsid w:val="007F64F8"/>
    <w:rsid w:val="00860577"/>
    <w:rsid w:val="00903581"/>
    <w:rsid w:val="00944D5D"/>
    <w:rsid w:val="00BC75A9"/>
    <w:rsid w:val="00C53CE6"/>
    <w:rsid w:val="00D00F47"/>
    <w:rsid w:val="00DD1A01"/>
    <w:rsid w:val="00E1784D"/>
    <w:rsid w:val="00E6370E"/>
    <w:rsid w:val="00E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4F2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4F26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3F4F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F4F26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3F4F2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8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8D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178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8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4F2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4F26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3F4F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F4F26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3F4F2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8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8D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178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6FE20B9B22EA1949426C290FC65F3A7468758CF9C41B34C301ACE3FB732F4A2787260A660249988B8330886010T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B88C6462FEAE75CFC1EFEAE550785F2BF3FC8DF89F9707EEC48616BED829345DF10400473AF38823DE6F089Fr4VF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4894</Words>
  <Characters>27897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object7</dc:creator>
  <cp:lastModifiedBy>odkbuser13</cp:lastModifiedBy>
  <cp:revision>5</cp:revision>
  <dcterms:created xsi:type="dcterms:W3CDTF">2016-02-16T10:42:00Z</dcterms:created>
  <dcterms:modified xsi:type="dcterms:W3CDTF">2016-05-16T07:34:00Z</dcterms:modified>
</cp:coreProperties>
</file>