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</w:pPr>
      <w:bookmarkStart w:id="0" w:name="_GoBack"/>
      <w:bookmarkEnd w:id="0"/>
      <w:r w:rsidRPr="00737379">
        <w:rPr>
          <w:rFonts w:ascii="Times New Roman" w:eastAsia="Times New Roman" w:hAnsi="Times New Roman" w:cs="Times New Roman"/>
          <w:noProof/>
          <w:color w:val="auto"/>
          <w:sz w:val="24"/>
          <w:szCs w:val="24"/>
          <w:bdr w:val="none" w:sz="0" w:space="0" w:color="auto"/>
        </w:rPr>
        <w:drawing>
          <wp:inline distT="0" distB="0" distL="0" distR="0" wp14:anchorId="1B71583F" wp14:editId="665329D9">
            <wp:extent cx="1002665" cy="991235"/>
            <wp:effectExtent l="0" t="0" r="6985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</w:pPr>
    </w:p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</w:pPr>
      <w:r w:rsidRPr="00737379"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  <w:t>П О С Т А Н О В Л Е Н И Е</w:t>
      </w:r>
    </w:p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</w:pPr>
    </w:p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</w:pPr>
      <w:r w:rsidRPr="00737379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Парламентской Ассамблеи</w:t>
      </w:r>
    </w:p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</w:pPr>
      <w:r w:rsidRPr="00737379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Организации Договора о коллективной безопасности</w:t>
      </w:r>
    </w:p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33"/>
        </w:tabs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  <w:tab/>
      </w:r>
    </w:p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37379" w:rsidRPr="00737379" w:rsidTr="00737379">
        <w:tc>
          <w:tcPr>
            <w:tcW w:w="9571" w:type="dxa"/>
            <w:hideMark/>
          </w:tcPr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93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373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О проекте модельного соглашения государств – членов ОДКБ</w:t>
            </w: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93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373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 xml:space="preserve">об уголовном преследовании за преступления, совершенные </w:t>
            </w: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93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373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иностранными гражданами, временно находящимися на территории</w:t>
            </w: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93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  <w:r w:rsidRPr="007373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 xml:space="preserve">государств – членов ОДКБ в составе формирований сил и средств </w:t>
            </w: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935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  <w:bdr w:val="none" w:sz="0" w:space="0" w:color="auto"/>
                <w:lang w:eastAsia="en-US"/>
              </w:rPr>
            </w:pPr>
            <w:r w:rsidRPr="007373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системы коллективной безопасности</w:t>
            </w:r>
          </w:p>
        </w:tc>
      </w:tr>
    </w:tbl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</w:pPr>
    </w:p>
    <w:p w:rsidR="00737379" w:rsidRPr="00737379" w:rsidRDefault="00737379" w:rsidP="0073737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bdr w:val="none" w:sz="0" w:space="0" w:color="auto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37379" w:rsidRPr="00737379" w:rsidTr="00737379">
        <w:tc>
          <w:tcPr>
            <w:tcW w:w="9571" w:type="dxa"/>
          </w:tcPr>
          <w:p w:rsidR="00737379" w:rsidRPr="00737379" w:rsidRDefault="00737379" w:rsidP="0073737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Парламентская Ассамблея Организации Договора о коллективной безопасности   п о с т а н о в л я е т:</w:t>
            </w:r>
          </w:p>
          <w:p w:rsidR="00737379" w:rsidRPr="00737379" w:rsidRDefault="00737379" w:rsidP="0073737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</w:p>
          <w:p w:rsidR="00737379" w:rsidRPr="00737379" w:rsidRDefault="00737379" w:rsidP="00737379">
            <w:pPr>
              <w:tabs>
                <w:tab w:val="left" w:pos="709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1. Одобрить </w:t>
            </w: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проект модельного соглашения государств – членов ОДКБ об уголовном преследовании за преступления, совершенные иностранными гражданами, временно находящимися на территории государств – членов ОДКБ в составе формирований сил и средств системы коллективной безопасности </w:t>
            </w: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(далее – Проект) </w:t>
            </w: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(прилагается). </w:t>
            </w:r>
          </w:p>
          <w:p w:rsidR="00737379" w:rsidRPr="00737379" w:rsidRDefault="00737379" w:rsidP="007373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</w:pP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 xml:space="preserve">2. Направить указанный в пункте 1 настоящего постановления </w:t>
            </w:r>
            <w:r w:rsidRPr="007373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Проект </w:t>
            </w: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в парламенты государств – членов ОДКБ для использования в работе.</w:t>
            </w:r>
          </w:p>
          <w:p w:rsidR="00737379" w:rsidRPr="00737379" w:rsidRDefault="00737379" w:rsidP="007373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3. Направить указанный в пункте 1 настоящего постановления Проект в Секретариат ОДКБ для использования в работе в соответствии с Правилом 2 «</w:t>
            </w: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Порядок внесения проектов документов</w:t>
            </w: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» Правил процедуры органов Организации Договора о коллективной безопасности (</w:t>
            </w: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от 18 июня 2004 года с последующими изменениями от 10 декабря 2010 года).</w:t>
            </w:r>
          </w:p>
          <w:p w:rsidR="00737379" w:rsidRPr="00737379" w:rsidRDefault="00737379" w:rsidP="007373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4"/>
              </w:rPr>
            </w:pPr>
            <w:r w:rsidRPr="00737379">
              <w:rPr>
                <w:rFonts w:ascii="Times New Roman" w:eastAsia="Times New Roman" w:hAnsi="Times New Roman" w:cs="Times New Roman"/>
                <w:color w:val="auto"/>
                <w:sz w:val="28"/>
                <w:szCs w:val="24"/>
              </w:rPr>
              <w:t>4. Разместить Проект на сайте и опубликовать в печатных материалах Парламентской Ассамблеи ОДКБ.</w:t>
            </w:r>
          </w:p>
        </w:tc>
      </w:tr>
    </w:tbl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641"/>
        <w:gridCol w:w="2692"/>
        <w:gridCol w:w="2267"/>
      </w:tblGrid>
      <w:tr w:rsidR="00737379" w:rsidRPr="00737379" w:rsidTr="00737379">
        <w:tc>
          <w:tcPr>
            <w:tcW w:w="4641" w:type="dxa"/>
          </w:tcPr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75"/>
              <w:gridCol w:w="4680"/>
            </w:tblGrid>
            <w:tr w:rsidR="00737379" w:rsidRPr="00737379">
              <w:tc>
                <w:tcPr>
                  <w:tcW w:w="5175" w:type="dxa"/>
                  <w:hideMark/>
                </w:tcPr>
                <w:p w:rsidR="00737379" w:rsidRPr="00737379" w:rsidRDefault="00737379" w:rsidP="007373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</w:pPr>
                  <w:r w:rsidRPr="0073737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  <w:t xml:space="preserve">Председатель                                                                                     </w:t>
                  </w:r>
                </w:p>
                <w:p w:rsidR="00737379" w:rsidRPr="00737379" w:rsidRDefault="00737379" w:rsidP="007373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</w:pPr>
                  <w:r w:rsidRPr="0073737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  <w:t xml:space="preserve">Парламентской Ассамблеи ОДКБ                                                   </w:t>
                  </w:r>
                </w:p>
              </w:tc>
              <w:tc>
                <w:tcPr>
                  <w:tcW w:w="4680" w:type="dxa"/>
                </w:tcPr>
                <w:p w:rsidR="00737379" w:rsidRPr="00737379" w:rsidRDefault="00737379" w:rsidP="007373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</w:pPr>
                </w:p>
                <w:p w:rsidR="00737379" w:rsidRPr="00737379" w:rsidRDefault="00737379" w:rsidP="007373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</w:pPr>
                </w:p>
              </w:tc>
            </w:tr>
          </w:tbl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31"/>
              <w:gridCol w:w="6724"/>
            </w:tblGrid>
            <w:tr w:rsidR="00737379" w:rsidRPr="00737379">
              <w:tc>
                <w:tcPr>
                  <w:tcW w:w="3130" w:type="dxa"/>
                  <w:hideMark/>
                </w:tcPr>
                <w:p w:rsidR="00737379" w:rsidRPr="00737379" w:rsidRDefault="00737379" w:rsidP="007373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</w:pPr>
                  <w:r w:rsidRPr="0073737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  <w:t xml:space="preserve">Санкт-Петербург </w:t>
                  </w:r>
                </w:p>
                <w:p w:rsidR="00737379" w:rsidRPr="00737379" w:rsidRDefault="00737379" w:rsidP="007373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</w:pPr>
                  <w:r w:rsidRPr="0073737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  <w:t>13 октября 2017 года</w:t>
                  </w:r>
                </w:p>
                <w:p w:rsidR="00737379" w:rsidRPr="00737379" w:rsidRDefault="00737379" w:rsidP="007373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val="en-US" w:eastAsia="en-US"/>
                    </w:rPr>
                  </w:pPr>
                  <w:r w:rsidRPr="00737379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  <w:t>№ 10-4.3</w:t>
                  </w:r>
                </w:p>
              </w:tc>
              <w:tc>
                <w:tcPr>
                  <w:tcW w:w="6721" w:type="dxa"/>
                </w:tcPr>
                <w:p w:rsidR="00737379" w:rsidRPr="00737379" w:rsidRDefault="00737379" w:rsidP="0073737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bdr w:val="none" w:sz="0" w:space="0" w:color="auto"/>
                      <w:lang w:eastAsia="en-US"/>
                    </w:rPr>
                  </w:pPr>
                </w:p>
              </w:tc>
            </w:tr>
          </w:tbl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</w:tc>
        <w:tc>
          <w:tcPr>
            <w:tcW w:w="2692" w:type="dxa"/>
            <w:hideMark/>
          </w:tcPr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737379">
              <w:rPr>
                <w:rFonts w:ascii="Times New Roman" w:eastAsia="Times New Roman" w:hAnsi="Times New Roman" w:cs="Times New Roman"/>
                <w:b/>
                <w:noProof/>
                <w:color w:val="auto"/>
                <w:sz w:val="24"/>
                <w:szCs w:val="24"/>
                <w:bdr w:val="none" w:sz="0" w:space="0" w:color="auto"/>
              </w:rPr>
              <w:drawing>
                <wp:inline distT="0" distB="0" distL="0" distR="0" wp14:anchorId="1F79562E" wp14:editId="0CEBEF37">
                  <wp:extent cx="1806575" cy="1652270"/>
                  <wp:effectExtent l="0" t="0" r="3175" b="5080"/>
                  <wp:docPr id="2" name="Рисунок 2" descr="Описание: Описание: Описание: Описание: C:\Users\2\Pictures\2017-11-23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C:\Users\2\Pictures\2017-11-23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65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</w:tcPr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</w:pP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bdr w:val="none" w:sz="0" w:space="0" w:color="auto"/>
                <w:lang w:eastAsia="en-US"/>
              </w:rPr>
            </w:pPr>
          </w:p>
          <w:p w:rsidR="00737379" w:rsidRPr="00737379" w:rsidRDefault="00737379" w:rsidP="007373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  <w:r w:rsidRPr="0073737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bdr w:val="none" w:sz="0" w:space="0" w:color="auto"/>
                <w:lang w:eastAsia="en-US"/>
              </w:rPr>
              <w:t>В.В.ВОЛОДИН</w:t>
            </w:r>
          </w:p>
        </w:tc>
      </w:tr>
    </w:tbl>
    <w:p w:rsidR="00737379" w:rsidRDefault="0073737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  <w:br w:type="page"/>
      </w:r>
    </w:p>
    <w:p w:rsidR="00241B88" w:rsidRPr="00737379" w:rsidRDefault="00241B88" w:rsidP="00241B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right"/>
        <w:rPr>
          <w:rFonts w:ascii="Times New Roman" w:hAnsi="Times New Roman" w:cs="Times New Roman"/>
          <w:color w:val="auto"/>
          <w:spacing w:val="26"/>
          <w:sz w:val="24"/>
          <w:szCs w:val="24"/>
          <w:bdr w:val="none" w:sz="0" w:space="0" w:color="auto"/>
          <w:lang w:eastAsia="en-US"/>
        </w:rPr>
      </w:pPr>
      <w:r w:rsidRPr="00737379">
        <w:rPr>
          <w:rFonts w:ascii="Times New Roman" w:hAnsi="Times New Roman" w:cs="Times New Roman"/>
          <w:color w:val="auto"/>
          <w:spacing w:val="26"/>
          <w:sz w:val="24"/>
          <w:szCs w:val="24"/>
          <w:bdr w:val="none" w:sz="0" w:space="0" w:color="auto"/>
          <w:lang w:eastAsia="en-US"/>
        </w:rPr>
        <w:lastRenderedPageBreak/>
        <w:t>Приложение</w:t>
      </w:r>
    </w:p>
    <w:p w:rsidR="00737379" w:rsidRDefault="00737379" w:rsidP="00FD27D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bdr w:val="none" w:sz="0" w:space="0" w:color="auto"/>
          <w:lang w:eastAsia="en-US"/>
        </w:rPr>
      </w:pPr>
    </w:p>
    <w:p w:rsidR="003E2847" w:rsidRDefault="00D4031A" w:rsidP="00FD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Модельное с</w:t>
      </w:r>
      <w:r w:rsidR="00EA427F">
        <w:rPr>
          <w:rFonts w:ascii="Times New Roman" w:hAnsi="Times New Roman"/>
          <w:b/>
          <w:bCs/>
          <w:sz w:val="32"/>
          <w:szCs w:val="32"/>
        </w:rPr>
        <w:t xml:space="preserve">оглашение </w:t>
      </w:r>
    </w:p>
    <w:p w:rsidR="003E2847" w:rsidRDefault="00EA427F" w:rsidP="00FD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государств – членов ОДКБ об уголовном преследовании за преступления, совершенные иностранными гражданами, временно находящимися на территории государств – членов ОДКБ в составе формирований сил и средств системы коллективной безопасности</w:t>
      </w:r>
    </w:p>
    <w:p w:rsidR="003E2847" w:rsidRDefault="003E284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Государства – члены Организации Договора о коллективной безопасности, именуемые в дальнейшем Сторонами,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подтверждая свою приверженность целям и принципам Устава ООН, общепризнанным принципам и нормам международного права, а также международным договорам по вопросам контроля над вооружением и укрепления доверия в военной сфере,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основываясь на Договоре о коллективной безопасности от 15 мая 1992 года и Соглашении о статусе формирований сил и средств системы коллективной безопасности Организации Договора о коллективной безопасности от 20 декабря 2010 года,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необходимости взаимной правовой помощи по уголовным делам, связанным с пребыванием сил и средств системы коллективной безопасности на территории государств-участников Организации Договора о коллективной безопасности,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100006"/>
      <w:r>
        <w:rPr>
          <w:rFonts w:ascii="Times New Roman" w:hAnsi="Times New Roman"/>
          <w:sz w:val="28"/>
          <w:szCs w:val="28"/>
        </w:rPr>
        <w:t>принимая во внимание необходимость сотрудничества между компетентными органами Сторон в вопросах оказания взаимной правовой помощи,</w:t>
      </w:r>
      <w:bookmarkEnd w:id="1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100007"/>
      <w:r>
        <w:rPr>
          <w:rFonts w:ascii="Times New Roman" w:hAnsi="Times New Roman"/>
          <w:sz w:val="28"/>
          <w:szCs w:val="28"/>
        </w:rPr>
        <w:t>желая урегулировать процедуру производства отдельных процессуальных действий,</w:t>
      </w:r>
      <w:bookmarkEnd w:id="2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согласились о нижеследующем: 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целей настоящего Соглашения указанные термины означают: 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формирования сил и средств системы коллективной безопасности (далее также – формирования)</w:t>
      </w:r>
      <w:r>
        <w:rPr>
          <w:rFonts w:ascii="Times New Roman" w:hAnsi="Times New Roman"/>
          <w:i/>
          <w:iCs/>
          <w:sz w:val="28"/>
          <w:szCs w:val="28"/>
        </w:rPr>
        <w:t xml:space="preserve"> ─</w:t>
      </w:r>
      <w:r>
        <w:rPr>
          <w:rFonts w:ascii="Times New Roman" w:hAnsi="Times New Roman"/>
          <w:sz w:val="28"/>
          <w:szCs w:val="28"/>
        </w:rPr>
        <w:t xml:space="preserve"> объединения, соединения, воинские части и подразделения, выделенные из состава национальных вооруженных сил и других войск Сторон, формирования сил специального назначения, выделенные из числа подразделений специального назначения (групп специалистов) органов внутренних дел (полиции), внутренних войск (войск национальной гвардии), органов безопасности и специальных служб, а также уполномоченных органов в сфере предупреждения и ликвидации последствий чрезвычайных ситуаций Сторон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 коалиционных, региональных (объединенных) группировок войск (сил), временно направленные на территорию принимающей Стороны; 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направляющая Сторона – Сторона, которой принадлежат формирования, временно направленные на территорию принимающей Стороны в соответствии с ее официальным обращением для решения поставленных задач;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принимающая Сторона – Сторона, на территории которой для выполнения поставленных задач в соответствии с ее официальным обращением временно размещаются формирования направляющей Стороны;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личный состав формирований (лица из состава формирований) – военнослужащие, сотрудники органов безопасности и специальных служб, внутренних дел (полиции), внутренних войск (войск национальной гвардии), </w:t>
      </w:r>
      <w:bookmarkStart w:id="3" w:name="dst100008"/>
      <w:r>
        <w:rPr>
          <w:rFonts w:ascii="Times New Roman" w:hAnsi="Times New Roman"/>
          <w:sz w:val="28"/>
          <w:szCs w:val="28"/>
        </w:rPr>
        <w:t>органов, уполномоченных в сфере предупреждения и ликвидации последствий чрезвычайных ситуаций, а также лица, работающие в воинских частях, организациях и учреждениях, выделенных государствами-участниками, или временно командированные в состав коалиционной и/или региональной (объединенной) группировки войск (сил);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места дислокации – территория,  на  которой  размещаются формирования;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компетентные органы – органы Стороны (Сторон), осуществляющие правоохранительную и уголовно-процессуальную деятельность;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юрисдикция – для целей настоящего Соглашения ─ подследственность и подсудность уголовных дел компетентным органам направляющей или принимающей Стороны (Сторон).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</w:t>
      </w:r>
      <w:bookmarkEnd w:id="3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100018"/>
      <w:r>
        <w:rPr>
          <w:rFonts w:ascii="Times New Roman" w:hAnsi="Times New Roman"/>
          <w:sz w:val="28"/>
          <w:szCs w:val="28"/>
        </w:rPr>
        <w:t>Компетентные органы Сторон оказывают друг другу правовую помощь по  уголовным делам, связанным с пребыванием сил и средств системы коллективной безопасности на территории государств-членов Организации Договора о коллективной безопасности.</w:t>
      </w:r>
      <w:bookmarkEnd w:id="4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dst100019"/>
      <w:r>
        <w:rPr>
          <w:rFonts w:ascii="Times New Roman" w:hAnsi="Times New Roman"/>
          <w:sz w:val="28"/>
          <w:szCs w:val="28"/>
        </w:rPr>
        <w:t>Правовая помощь включает в себя исполнение просьб о передаче лиц для уголовного преследования, о вручении документов, производстве отдельных процессуальных действий, предусмотренных процессуальным законодательством Сторон, и действий, связанных с исполнением приговора.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3</w:t>
      </w:r>
      <w:bookmarkEnd w:id="5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dst100021"/>
      <w:r>
        <w:rPr>
          <w:rFonts w:ascii="Times New Roman" w:hAnsi="Times New Roman"/>
          <w:sz w:val="28"/>
          <w:szCs w:val="28"/>
        </w:rPr>
        <w:t>При оказании правовой помощи компетентные органы Сторон взаимодействуют непосредственно между собой, а при необходимости - через соответствующие вышестоящие органы.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4</w:t>
      </w:r>
      <w:bookmarkEnd w:id="6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dst100023"/>
      <w:r>
        <w:rPr>
          <w:rFonts w:ascii="Times New Roman" w:hAnsi="Times New Roman"/>
          <w:sz w:val="28"/>
          <w:szCs w:val="28"/>
        </w:rPr>
        <w:t xml:space="preserve">По делам о преступлениях, совершенных на территории принимающей Стороны лицами, входящими в состав формирования сил и средств системы коллективной безопасности, как общее правило, применяется законодательство принимающей Стороны, действуют её компетентные органы. 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из состава формирований могут быть задержаны по подозрению в совершении преступления компетентными органами принимающей Стороны вне мест дислокации в случае совершения преступления, за которое по законодательству принимающей стороны может быть избрана мера пресечения в виде содержания под стражей, с незамедлительным сообщением о задержании в компетентные органы направляющей стороны  и  передачей задержанных лиц в случаях, предусмотренных статьями 5 и 9 настоящего Соглашения, в течение суток с момента задержания компетентным органам в составе формирований.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5</w:t>
      </w:r>
      <w:bookmarkEnd w:id="7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Юрисдикция направляющей Стороны распространяется на лиц из состава ее формирований в случаях, если они обвиняются в совершении преступлений: 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против интересов направляющей Стороны; 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против лиц, входящих в состав ее формирований, а также против ее граждан; 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совершенных при исполнении ими своих служебных обязанностей; 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местах дислокации формирований.</w:t>
      </w:r>
    </w:p>
    <w:p w:rsidR="003E2847" w:rsidRDefault="003E28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dst100026"/>
      <w:r>
        <w:rPr>
          <w:rFonts w:ascii="Times New Roman" w:hAnsi="Times New Roman"/>
          <w:sz w:val="28"/>
          <w:szCs w:val="28"/>
        </w:rPr>
        <w:t>По делам о преступлениях, указанных в настоящей статье, применяется законодательство направляющей Стороны, действуют ее компетентные органы. Положения настоящей статьи распространяются и на преступления, совершенные в местах дислокации формирований неустановленными лицами. При установлении лица, совершившего преступление, действует порядок, определенный настоящим Соглашением.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6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 4, 5 настоящего соглашения не применяются, если формирования направляющей Стороны временно размещаются на территории принимающей Стороны в местах постоянной дислокации в случаях критического обострения политической, военной, социально-экономической, экологической или иной ситуации, лишающей принимающую Сторону возможности эффективно осуществлять уголовное преследование, и подтверждения указанных обстоятельств Советом коллективной безопасности ОДКБ. 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указанных выше случаях по делам о преступлениях, совершенных на территории принимающей Стороны лицами, входящими в состав формирования сил и средств системы коллективной безопасности, применяется законодательство направляющей Стороны, действуют ее компетентные органы.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7</w:t>
      </w:r>
      <w:bookmarkEnd w:id="8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dst100028"/>
      <w:r>
        <w:rPr>
          <w:rFonts w:ascii="Times New Roman" w:hAnsi="Times New Roman"/>
          <w:sz w:val="28"/>
          <w:szCs w:val="28"/>
        </w:rPr>
        <w:t>Дела, подпадающие под юрисдикцию направляющей Стороны, расследуются и рассматриваются её компетентными органами в местах дислокации формирований, а также могут расследоваться и рассматриваться на территории направляющей Стороны.</w:t>
      </w:r>
      <w:bookmarkEnd w:id="9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dst100029"/>
      <w:r>
        <w:rPr>
          <w:rFonts w:ascii="Times New Roman" w:hAnsi="Times New Roman"/>
          <w:sz w:val="28"/>
          <w:szCs w:val="28"/>
        </w:rPr>
        <w:t>Процессуальные действия в местах дислокации формирований по делам, подпадающим под юрисдикцию принимающей Стороны, производятся компетентными органами направляющей Стороны по поручению компетентных органов принимающей Стороны либо компетентными органами принимающей Стороны по согласованию с компетентными органами направляющей Стороны.</w:t>
      </w:r>
      <w:bookmarkEnd w:id="10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dst100030"/>
      <w:r>
        <w:rPr>
          <w:rFonts w:ascii="Times New Roman" w:hAnsi="Times New Roman"/>
          <w:sz w:val="28"/>
          <w:szCs w:val="28"/>
        </w:rPr>
        <w:t>Производство компетентными органами принимающей Стороны процессуальных действий со взятым под стражу лицом, входящим в состав формирований, осуществляется в присутствии представителей компетентных органов направляющей Стороны по их просьбе.</w:t>
      </w:r>
      <w:bookmarkEnd w:id="11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dst100032"/>
      <w:r>
        <w:rPr>
          <w:rFonts w:ascii="Times New Roman" w:hAnsi="Times New Roman"/>
          <w:sz w:val="28"/>
          <w:szCs w:val="28"/>
        </w:rPr>
        <w:t>Процессуальные действия вне мест дислокации формирований по делам, подпадающим под юрисдикцию направляющей Стороны, производятся компетентными органами направляющей Стороны по согласованию с компетентными органами принимающей Стороны либо компетентными органами принимающей Стороны по поручениям компетентных органов направляющей Стороны.</w:t>
      </w:r>
      <w:bookmarkEnd w:id="12"/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dst100033"/>
      <w:r>
        <w:rPr>
          <w:rFonts w:ascii="Times New Roman" w:hAnsi="Times New Roman"/>
          <w:sz w:val="28"/>
          <w:szCs w:val="28"/>
        </w:rPr>
        <w:t>При совершении лицом, входящим в состав формирований, преступления, подпадающего под юрисдикцию направляющей Стороны, задержание указанных лиц вне мест дислокации производится компетентными органами принимающей Стороны по поручению и на основании решения компетентных органов направляющей Стороны, о чем незамедлительно уведомляется компетентный орган, который вынес данное решение.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Запрашиваемый компетентный орган сообщает запрашивающему компетентному органу по его просьбе место и время исполнения поручения.</w:t>
      </w:r>
    </w:p>
    <w:p w:rsidR="003E2847" w:rsidRDefault="00EA427F">
      <w:pPr>
        <w:tabs>
          <w:tab w:val="left" w:pos="496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Представителям запрашивающих компетентных органов Сторон предоставляется право присутствовать при производстве процессуальных действий, выполняемых по их просьбе, если это не связано с разглашением военной или государственной тайны.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 из состава формирований сил и средств системы коллективной безопасности, если они не подпадают под юрисдикцию принимающей Стороны, могут представлять органу принимающей Стороны, ведущему уголовный процесс, корреспонденцию и другие документы, относящиеся к исполнению ими служебных обязанностей, и давать показания в качестве свидетеля, потерпевшего при получении согласия направляющей Стороны. При наличии такого согласия они могут быть подвергнуты компетентными органами направляющей Стороны принудительным мерам за их неявку в орган, ведущий уголовный процесс, за отказ от дачи показаний и отказ от представления документов.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занимаемые указанными лицами, если они не подпадают под юрисдикцию принимающей Стороны, пользуются неприкосновенностью. Доступ в эти помещения, обыск, выемка, осмотр, арест имущества в них могут иметь место только по просьбе или с согласия направляющей Стороны.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Обыск, выемка, осмотр в таких помещениях в случаях, если производство по делу о преступлении подпадает под юрисдикцию принимающей Стороны, проводятся в присутствии полномочных представителей каждой из Сторон.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Независимо от распределения юрисдикции архивы, официальная переписка и иные документы формирований ОДКБ  не могут быть подвергнуты осмотру, копированию и выемке без согласия направляющей Стороны или уполномоченных ею органов и должностных лиц. Также без получения такого согласия не подлежат вскрытию и задержанию их почтовые отправления.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8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обвинении группы лиц в совершении одного или нескольких преступлений, если дело в отношении одного или нескольких обвиняемых относится к юрисдикции направляющей Стороны, дело в отношении такого обвиняемого (таких обвиняемых) выделяется в отдельное производство,  рассматривается и расследуется её компетентными органами.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9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Компетентные органы Сторон могут обращаться друг к другу с ходатайствами об изменении юрисдикции в отношении отдельных дел, категории которых определены статьями 4, 5 и 6 настоящего Соглашения. Такие ходатайства должны рассматриваться безотлагательно.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об изменении юрисдикции принимаются компетентными органами Сторон, которые определяются законодательством каждой из Сторон.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выполнением действий по оказанию правовой помощи, несут компетентные органы Стороны, которая производит эти действия. При этом направляющая Сторона возмещает расходы принимающей Стороны по конвоированию задержанных лиц и содержанию их под стражей.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11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входящие в состав формирований, пользуются в компетентных органах принимающей Стороны такой же правовой защитой, как и ее собственные граждане. Они вправе по своему усмотрению пользоваться услугами защитника (адвоката) как принимающей, так и направляющей Стороны.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12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Компетентные органы принимающей Стороны незамедлительно в течение суток извещают компетентные органы направляющей Стороны о каждом случае возбуждения уголовного дела, задержания, ареста, уголовного преследования лица, входящего в состав формирований, по делам, относящимся к юрисдикции принимающей Стороны, а также о результатах расследования или судебного разбирательства.</w:t>
      </w:r>
    </w:p>
    <w:p w:rsidR="00737379" w:rsidRDefault="00737379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13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Компетентные органы принимающей Стороны обеспечивают на основании судебных решений и постановлений компетентных органов направляющей Стороны содержание лиц, находящихся под стражей, их охрану, конвоирование и этапирование в пределах территории принимающей Стороны. Исполнение приговоров об осуждении к лишению свободы лиц, указанных в статьях 5, 6 настоящего Соглашения, осуществляется на территории направляющей Стороны, а в случаях, указанных в статье 4 настоящего Соглашения, – по решению компетентных органов принимающей Стороны, определяемых в соответствии с её законодательством.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14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Компетентные органы направляющей Стороны немедленно извещают компетентные органы принимающей Стороны о ставших им известными преступлениях, относящихся к юрисдикции принимающей Стороны, в совершении которых подозреваются лица, входящие в состав формирований, а также проводят первоначальные следственные действия до момента прибытия представителей компетентных органов принимающей Стороны.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случае, когда лицо, совершившее преступление, не установлено, компетентные органы Сторон совместно определяют меры по закреплению следов преступления, установлению и задержанию лица, его совершившего.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взаимной договоренности компетентных органов Сторон могут создаваться совместные следственно-оперативные группы для расследования конкретных преступлений. При этом применяется уголовно-процессуальное законодательство Стороны, под юрисдикцию которой подпадает это преступление.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15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применении законодательства принимающей Стороны в части информации о расследовании и гласности судебного разбирательства учитываются интересы безопасности формирований.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предварительного или судебного разбирательства компетентные органы каждой из Сторон должны принять необходимые меры по предотвращению разглашения, передачи третьим лицам сведений, содержащих государственную или военную тайну одной из Сторон, а также информации, разглашение которой может нанести ущерб безопасности Сторон. 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16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17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разногласия между Сторонами, касающиеся толкования или применения настоящего Соглашения, должны урегулироваться в ходе переговоров между ними.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спорных вопросов создается Согласительная комиссия, в состав которой назначаются представители каждой из Сторон и представители Командования формирования. Согласительная комиссия действует на основании принятых ею правил и в пределах полномочий, определенных Постоянным Советом Организации Договора о коллективной безопасности.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споры, которые не могут быть разрешены в ходе прямых переговоров и Согласительной комиссией, направляются на разрешение Постоянным Советом Организации Договора о коллективной безопасности.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18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Соглашение вступает в силу с даты получения депозитарием 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Сторон, выполнивших такие процедуры позднее, настоящее Соглашение вступает в силу с даты передачи на хранение депозитарию соответствующего письменного уведомления.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19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предложению любой Стороны с согласия других Сторон в настоящее Соглашение могут быть внесены изменения и дополнения, которые оформляются отдельным протоколом, являющимся неотъемлемой частью настоящего Соглашения.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об изменениях и дополнениях вступают в силу в порядке, предусмотренном статьей 18 настоящего Соглашения.</w:t>
      </w:r>
    </w:p>
    <w:p w:rsidR="003E2847" w:rsidRDefault="00EA427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20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Соглашение заключается на период действия Договора о коллективной безопасности от 15 мая 1992 года. Любая Сторона может выйти из настоящего Соглашения, направив депозитарию письменное уведомление о своем намерении не менее чем за шесть месяцев до предполагаемой даты выхода.</w:t>
      </w:r>
    </w:p>
    <w:p w:rsidR="003E2847" w:rsidRDefault="00EA42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Претензии, возникшие до даты выхода Стороны из настоящего Соглашения, подлежат обязательному урегулированию.</w:t>
      </w:r>
    </w:p>
    <w:p w:rsidR="003E2847" w:rsidRDefault="003E284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2847" w:rsidRDefault="00EA427F">
      <w:p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Совершено в городе _________ __ __________ ____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  <w:bookmarkEnd w:id="13"/>
    </w:p>
    <w:sectPr w:rsidR="003E2847" w:rsidSect="00737379">
      <w:pgSz w:w="11900" w:h="16840"/>
      <w:pgMar w:top="709" w:right="851" w:bottom="851" w:left="1418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9D1" w:rsidRDefault="00CD09D1">
      <w:pPr>
        <w:spacing w:after="0" w:line="240" w:lineRule="auto"/>
      </w:pPr>
      <w:r>
        <w:separator/>
      </w:r>
    </w:p>
  </w:endnote>
  <w:endnote w:type="continuationSeparator" w:id="0">
    <w:p w:rsidR="00CD09D1" w:rsidRDefault="00CD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9D1" w:rsidRDefault="00CD09D1">
      <w:pPr>
        <w:spacing w:after="0" w:line="240" w:lineRule="auto"/>
      </w:pPr>
      <w:r>
        <w:separator/>
      </w:r>
    </w:p>
  </w:footnote>
  <w:footnote w:type="continuationSeparator" w:id="0">
    <w:p w:rsidR="00CD09D1" w:rsidRDefault="00CD0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2847"/>
    <w:rsid w:val="001D5372"/>
    <w:rsid w:val="00241B88"/>
    <w:rsid w:val="002C270B"/>
    <w:rsid w:val="003E2847"/>
    <w:rsid w:val="00415FB0"/>
    <w:rsid w:val="006201F3"/>
    <w:rsid w:val="006D5341"/>
    <w:rsid w:val="00737379"/>
    <w:rsid w:val="008229AB"/>
    <w:rsid w:val="008F4F2E"/>
    <w:rsid w:val="00CD09D1"/>
    <w:rsid w:val="00D4031A"/>
    <w:rsid w:val="00DA1806"/>
    <w:rsid w:val="00E527C5"/>
    <w:rsid w:val="00EA427F"/>
    <w:rsid w:val="00F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basedOn w:val="a"/>
    <w:link w:val="a7"/>
    <w:uiPriority w:val="99"/>
    <w:unhideWhenUsed/>
    <w:rsid w:val="00FD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7D7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8">
    <w:name w:val="Table Grid"/>
    <w:basedOn w:val="a1"/>
    <w:uiPriority w:val="59"/>
    <w:rsid w:val="00737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379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basedOn w:val="a"/>
    <w:link w:val="a7"/>
    <w:uiPriority w:val="99"/>
    <w:unhideWhenUsed/>
    <w:rsid w:val="00FD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27D7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a8">
    <w:name w:val="Table Grid"/>
    <w:basedOn w:val="a1"/>
    <w:uiPriority w:val="59"/>
    <w:rsid w:val="007373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3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7379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odkbuser13</dc:creator>
  <cp:lastModifiedBy>klapan</cp:lastModifiedBy>
  <cp:revision>2</cp:revision>
  <dcterms:created xsi:type="dcterms:W3CDTF">2017-11-24T11:08:00Z</dcterms:created>
  <dcterms:modified xsi:type="dcterms:W3CDTF">2017-11-24T11:08:00Z</dcterms:modified>
</cp:coreProperties>
</file>